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536212" w14:textId="6216970D" w:rsidR="006C0753" w:rsidRDefault="006C0753">
      <w:r w:rsidRPr="006C0753">
        <w:rPr>
          <w:noProof/>
        </w:rPr>
        <w:drawing>
          <wp:inline distT="0" distB="0" distL="0" distR="0" wp14:anchorId="4609E1D9" wp14:editId="042A1C20">
            <wp:extent cx="1585913" cy="704850"/>
            <wp:effectExtent l="0" t="0" r="0" b="0"/>
            <wp:docPr id="14" name="Picture 14" descr="C:\Users\Greg\Pictures\Cap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g\Pictures\Capture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04482" cy="713103"/>
                    </a:xfrm>
                    <a:prstGeom prst="rect">
                      <a:avLst/>
                    </a:prstGeom>
                    <a:noFill/>
                    <a:ln>
                      <a:noFill/>
                    </a:ln>
                  </pic:spPr>
                </pic:pic>
              </a:graphicData>
            </a:graphic>
          </wp:inline>
        </w:drawing>
      </w:r>
      <w:r w:rsidR="00971555">
        <w:tab/>
      </w:r>
      <w:r w:rsidR="00971555">
        <w:tab/>
      </w:r>
      <w:r w:rsidR="00971555">
        <w:tab/>
      </w:r>
      <w:r w:rsidR="00971555">
        <w:tab/>
      </w:r>
      <w:r w:rsidR="00971555">
        <w:tab/>
      </w:r>
      <w:r w:rsidR="00971555">
        <w:tab/>
      </w:r>
      <w:r w:rsidR="00971555">
        <w:tab/>
      </w:r>
      <w:r w:rsidR="00BD0625">
        <w:rPr>
          <w:b/>
        </w:rPr>
        <w:t>12</w:t>
      </w:r>
      <w:r w:rsidR="00971555" w:rsidRPr="00971555">
        <w:rPr>
          <w:b/>
        </w:rPr>
        <w:t xml:space="preserve"> May 2017</w:t>
      </w:r>
    </w:p>
    <w:p w14:paraId="1DE61F0A" w14:textId="36EB686C" w:rsidR="006C0753" w:rsidRPr="006C0753" w:rsidRDefault="0083224B">
      <w:pPr>
        <w:rPr>
          <w:b/>
          <w:sz w:val="28"/>
          <w:szCs w:val="28"/>
        </w:rPr>
      </w:pPr>
      <w:r>
        <w:rPr>
          <w:b/>
          <w:sz w:val="28"/>
          <w:szCs w:val="28"/>
        </w:rPr>
        <w:t xml:space="preserve"> </w:t>
      </w:r>
      <w:bookmarkStart w:id="0" w:name="_GoBack"/>
      <w:bookmarkEnd w:id="0"/>
    </w:p>
    <w:p w14:paraId="05E9D49A" w14:textId="77777777" w:rsidR="00AB005C" w:rsidRDefault="00AB005C" w:rsidP="00AB005C">
      <w:pPr>
        <w:rPr>
          <w:b/>
        </w:rPr>
      </w:pPr>
    </w:p>
    <w:p w14:paraId="09991FFF" w14:textId="77777777" w:rsidR="00BD0625" w:rsidRPr="00BD0625" w:rsidRDefault="00BD0625" w:rsidP="00BD0625">
      <w:pPr>
        <w:rPr>
          <w:b/>
        </w:rPr>
      </w:pPr>
      <w:r w:rsidRPr="00BD0625">
        <w:rPr>
          <w:b/>
        </w:rPr>
        <w:t>USA retail sales</w:t>
      </w:r>
    </w:p>
    <w:p w14:paraId="526D3BA6" w14:textId="77777777" w:rsidR="00BD0625" w:rsidRDefault="00BD0625" w:rsidP="00BD0625">
      <w:r>
        <w:t>Retail sales %m/m -3mma</w:t>
      </w:r>
    </w:p>
    <w:p w14:paraId="43962A1E" w14:textId="77777777" w:rsidR="00BD0625" w:rsidRDefault="00BD0625" w:rsidP="00BD0625">
      <w:r>
        <w:rPr>
          <w:noProof/>
        </w:rPr>
        <w:drawing>
          <wp:inline distT="0" distB="0" distL="0" distR="0" wp14:anchorId="4F6E116C" wp14:editId="4C9F3805">
            <wp:extent cx="5734050" cy="28289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4050" cy="2828925"/>
                    </a:xfrm>
                    <a:prstGeom prst="rect">
                      <a:avLst/>
                    </a:prstGeom>
                  </pic:spPr>
                </pic:pic>
              </a:graphicData>
            </a:graphic>
          </wp:inline>
        </w:drawing>
      </w:r>
    </w:p>
    <w:p w14:paraId="72DAA06E" w14:textId="77777777" w:rsidR="00BD0625" w:rsidRDefault="00BD0625" w:rsidP="00BD0625">
      <w:r>
        <w:t>Retail sales %y/y</w:t>
      </w:r>
    </w:p>
    <w:p w14:paraId="48498C81" w14:textId="77777777" w:rsidR="00BD0625" w:rsidRDefault="00BD0625" w:rsidP="00BD0625">
      <w:r>
        <w:rPr>
          <w:noProof/>
        </w:rPr>
        <w:drawing>
          <wp:inline distT="0" distB="0" distL="0" distR="0" wp14:anchorId="13350537" wp14:editId="7415C9F2">
            <wp:extent cx="5734050" cy="2828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4050" cy="2828925"/>
                    </a:xfrm>
                    <a:prstGeom prst="rect">
                      <a:avLst/>
                    </a:prstGeom>
                  </pic:spPr>
                </pic:pic>
              </a:graphicData>
            </a:graphic>
          </wp:inline>
        </w:drawing>
      </w:r>
    </w:p>
    <w:p w14:paraId="48A0041C" w14:textId="77777777" w:rsidR="00BD0625" w:rsidRDefault="00BD0625" w:rsidP="00BD0625"/>
    <w:p w14:paraId="033CD754" w14:textId="77777777" w:rsidR="00BD0625" w:rsidRDefault="00BD0625" w:rsidP="00BD0625"/>
    <w:p w14:paraId="3DCA7872" w14:textId="77777777" w:rsidR="00BD0625" w:rsidRDefault="00BD0625" w:rsidP="00BD0625">
      <w:r>
        <w:lastRenderedPageBreak/>
        <w:t>Retail sales total rising at a slow 0.1%m/m pace in the last three months, weak autos component, down from a strong 0.5%m/m-3mma in Q4 last year. Up a moderate 4.5%y/y</w:t>
      </w:r>
    </w:p>
    <w:p w14:paraId="1B7B71D3" w14:textId="30CA1EED" w:rsidR="00BD0625" w:rsidRDefault="00BD0625" w:rsidP="00BD0625">
      <w:r>
        <w:t xml:space="preserve">Ex-autos and gas, </w:t>
      </w:r>
      <w:r w:rsidR="00D362D2">
        <w:t>rising</w:t>
      </w:r>
      <w:r>
        <w:t xml:space="preserve"> at a moderate 0.3%m/m pace. Up a moderate 3.7%y/y</w:t>
      </w:r>
    </w:p>
    <w:p w14:paraId="69CA7F45" w14:textId="17EB0DA2" w:rsidR="00BD0625" w:rsidRDefault="00BD0625" w:rsidP="00BD0625">
      <w:r w:rsidRPr="00971ED6">
        <w:rPr>
          <w:noProof/>
        </w:rPr>
        <w:t>Control</w:t>
      </w:r>
      <w:r>
        <w:t xml:space="preserve"> group (less food, autos, gas and building materials) rising at a modest 0.2%m/m-3mma pace.  (</w:t>
      </w:r>
      <w:r w:rsidR="00D362D2">
        <w:t>Building</w:t>
      </w:r>
      <w:r>
        <w:t xml:space="preserve"> materials helping support overall sales). Up a modest 2.9%y/y</w:t>
      </w:r>
    </w:p>
    <w:p w14:paraId="18816F2F" w14:textId="77777777" w:rsidR="00BD0625" w:rsidRDefault="00BD0625" w:rsidP="00BD0625"/>
    <w:p w14:paraId="38930DE1" w14:textId="77777777" w:rsidR="00BD0625" w:rsidRDefault="00BD0625" w:rsidP="00BD0625"/>
    <w:p w14:paraId="7C88463A" w14:textId="77777777" w:rsidR="00BD0625" w:rsidRDefault="00BD0625" w:rsidP="00BD0625">
      <w:r>
        <w:t>US core CPI up 1.88%y/y in April, down from 2.00%y/y in Mar and 2.22% in Feb</w:t>
      </w:r>
    </w:p>
    <w:p w14:paraId="12FB28F1" w14:textId="77777777" w:rsidR="00BD0625" w:rsidRDefault="00BD0625" w:rsidP="00BD0625">
      <w:r>
        <w:rPr>
          <w:noProof/>
        </w:rPr>
        <w:drawing>
          <wp:inline distT="0" distB="0" distL="0" distR="0" wp14:anchorId="02F1473F" wp14:editId="7D46F8F3">
            <wp:extent cx="5819775" cy="30099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19775" cy="3009900"/>
                    </a:xfrm>
                    <a:prstGeom prst="rect">
                      <a:avLst/>
                    </a:prstGeom>
                  </pic:spPr>
                </pic:pic>
              </a:graphicData>
            </a:graphic>
          </wp:inline>
        </w:drawing>
      </w:r>
    </w:p>
    <w:p w14:paraId="485E616B" w14:textId="77777777" w:rsidR="00BD0625" w:rsidRDefault="00BD0625" w:rsidP="00BD0625"/>
    <w:p w14:paraId="67CC24BA" w14:textId="6859D3AD" w:rsidR="00BD0625" w:rsidRDefault="00BD0625" w:rsidP="00BD0625">
      <w:r>
        <w:t xml:space="preserve">The fall in US </w:t>
      </w:r>
      <w:r w:rsidRPr="00971ED6">
        <w:rPr>
          <w:noProof/>
        </w:rPr>
        <w:t>core</w:t>
      </w:r>
      <w:r>
        <w:t xml:space="preserve"> narrows the gap with the rise in Eurozone core in April</w:t>
      </w:r>
    </w:p>
    <w:p w14:paraId="1DA9F220" w14:textId="77777777" w:rsidR="00BD0625" w:rsidRDefault="00BD0625" w:rsidP="00BD0625">
      <w:r>
        <w:rPr>
          <w:noProof/>
        </w:rPr>
        <w:drawing>
          <wp:inline distT="0" distB="0" distL="0" distR="0" wp14:anchorId="26C983E8" wp14:editId="1BD62EFB">
            <wp:extent cx="5819775" cy="30099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19775" cy="3009900"/>
                    </a:xfrm>
                    <a:prstGeom prst="rect">
                      <a:avLst/>
                    </a:prstGeom>
                  </pic:spPr>
                </pic:pic>
              </a:graphicData>
            </a:graphic>
          </wp:inline>
        </w:drawing>
      </w:r>
    </w:p>
    <w:p w14:paraId="1BBA8773" w14:textId="77777777" w:rsidR="00BD0625" w:rsidRDefault="00BD0625" w:rsidP="00BD0625"/>
    <w:p w14:paraId="5DEB07BD" w14:textId="77777777" w:rsidR="00BD0625" w:rsidRDefault="00BD0625" w:rsidP="00BD0625"/>
    <w:p w14:paraId="1C94CA02" w14:textId="77777777" w:rsidR="00BD0625" w:rsidRDefault="00BD0625" w:rsidP="00BD0625"/>
    <w:p w14:paraId="13167B3B" w14:textId="77777777" w:rsidR="00BD0625" w:rsidRDefault="00BD0625" w:rsidP="00BD0625">
      <w:r>
        <w:t>US University of Michigan consumer confidence remained high – firmed a bit from April.</w:t>
      </w:r>
    </w:p>
    <w:p w14:paraId="60824B5E" w14:textId="77777777" w:rsidR="00BD0625" w:rsidRDefault="00BD0625" w:rsidP="00BD0625">
      <w:r>
        <w:t>High consumer confidence is at odds with the modest to moderate pace of retail sales</w:t>
      </w:r>
    </w:p>
    <w:p w14:paraId="01923330" w14:textId="77777777" w:rsidR="00BD0625" w:rsidRDefault="00BD0625" w:rsidP="00BD0625">
      <w:r>
        <w:rPr>
          <w:noProof/>
        </w:rPr>
        <w:drawing>
          <wp:inline distT="0" distB="0" distL="0" distR="0" wp14:anchorId="02D5028B" wp14:editId="40CF3A2E">
            <wp:extent cx="5819775" cy="3009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19775" cy="3009900"/>
                    </a:xfrm>
                    <a:prstGeom prst="rect">
                      <a:avLst/>
                    </a:prstGeom>
                  </pic:spPr>
                </pic:pic>
              </a:graphicData>
            </a:graphic>
          </wp:inline>
        </w:drawing>
      </w:r>
    </w:p>
    <w:p w14:paraId="60C26A57" w14:textId="77777777" w:rsidR="00BD0625" w:rsidRDefault="00BD0625" w:rsidP="00BD0625"/>
    <w:p w14:paraId="1D766466" w14:textId="105F91BC" w:rsidR="00BD0625" w:rsidRDefault="00BD0625" w:rsidP="00BD0625">
      <w:r>
        <w:t xml:space="preserve">University of Michigan </w:t>
      </w:r>
      <w:r w:rsidRPr="00971ED6">
        <w:rPr>
          <w:noProof/>
        </w:rPr>
        <w:t>long</w:t>
      </w:r>
      <w:r w:rsidR="00971ED6">
        <w:rPr>
          <w:noProof/>
        </w:rPr>
        <w:t>-</w:t>
      </w:r>
      <w:r w:rsidRPr="00971ED6">
        <w:rPr>
          <w:noProof/>
        </w:rPr>
        <w:t>term</w:t>
      </w:r>
      <w:r>
        <w:t xml:space="preserve"> inflation expectations fell to 2.3%, revisiting the record low in December last year.  They now match </w:t>
      </w:r>
      <w:r w:rsidRPr="00971ED6">
        <w:rPr>
          <w:noProof/>
        </w:rPr>
        <w:t>market</w:t>
      </w:r>
      <w:r w:rsidR="00971ED6">
        <w:rPr>
          <w:noProof/>
        </w:rPr>
        <w:t>-</w:t>
      </w:r>
      <w:r w:rsidRPr="00971ED6">
        <w:rPr>
          <w:noProof/>
        </w:rPr>
        <w:t>based</w:t>
      </w:r>
      <w:r>
        <w:t xml:space="preserve"> </w:t>
      </w:r>
      <w:r w:rsidRPr="00971ED6">
        <w:rPr>
          <w:noProof/>
        </w:rPr>
        <w:t>long</w:t>
      </w:r>
      <w:r w:rsidR="00971ED6">
        <w:rPr>
          <w:noProof/>
        </w:rPr>
        <w:t>-</w:t>
      </w:r>
      <w:r w:rsidRPr="00971ED6">
        <w:rPr>
          <w:noProof/>
        </w:rPr>
        <w:t>term</w:t>
      </w:r>
      <w:r>
        <w:t xml:space="preserve"> inflation compensation in the swaps market, which has drifted down modestly this year after rising significantly in Q4 last year.</w:t>
      </w:r>
    </w:p>
    <w:p w14:paraId="61F6655C" w14:textId="77777777" w:rsidR="00BD0625" w:rsidRDefault="00BD0625" w:rsidP="00BD0625">
      <w:r>
        <w:rPr>
          <w:noProof/>
        </w:rPr>
        <w:drawing>
          <wp:inline distT="0" distB="0" distL="0" distR="0" wp14:anchorId="68F7CC94" wp14:editId="057040C1">
            <wp:extent cx="5819775" cy="28860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19775" cy="2886075"/>
                    </a:xfrm>
                    <a:prstGeom prst="rect">
                      <a:avLst/>
                    </a:prstGeom>
                  </pic:spPr>
                </pic:pic>
              </a:graphicData>
            </a:graphic>
          </wp:inline>
        </w:drawing>
      </w:r>
    </w:p>
    <w:p w14:paraId="449B5F20" w14:textId="77777777" w:rsidR="00BD0625" w:rsidRDefault="00BD0625" w:rsidP="00BD0625"/>
    <w:p w14:paraId="179D2D43" w14:textId="77777777" w:rsidR="00BD0625" w:rsidRDefault="00BD0625" w:rsidP="00BD0625"/>
    <w:p w14:paraId="501D5315" w14:textId="77777777" w:rsidR="00BD0625" w:rsidRDefault="00BD0625" w:rsidP="00BD0625"/>
    <w:p w14:paraId="03DE26A1" w14:textId="73BF1BAF" w:rsidR="00BD0625" w:rsidRDefault="00BD0625" w:rsidP="00BD0625">
      <w:r>
        <w:lastRenderedPageBreak/>
        <w:t xml:space="preserve">The US data this week has undermined the USD, lower </w:t>
      </w:r>
      <w:r w:rsidRPr="00971ED6">
        <w:rPr>
          <w:noProof/>
        </w:rPr>
        <w:t>inflation</w:t>
      </w:r>
      <w:r w:rsidR="00971ED6">
        <w:rPr>
          <w:noProof/>
        </w:rPr>
        <w:t>,</w:t>
      </w:r>
      <w:r>
        <w:t xml:space="preserve"> and weaker retail sales, seeing a significant fall in US bond yields. (now down 5.3bp) on lows for </w:t>
      </w:r>
      <w:r w:rsidR="00D362D2">
        <w:t>the</w:t>
      </w:r>
      <w:r>
        <w:t xml:space="preserve"> day.  </w:t>
      </w:r>
    </w:p>
    <w:p w14:paraId="7C7CA64E" w14:textId="616EDBCB" w:rsidR="00BD0625" w:rsidRDefault="00BD0625" w:rsidP="00BD0625">
      <w:r>
        <w:t xml:space="preserve">AUD and NZD may now be paying more attention to bond yields, with the impact on bank funding costs and search for </w:t>
      </w:r>
      <w:r w:rsidR="00D362D2">
        <w:t>yield</w:t>
      </w:r>
      <w:r>
        <w:t xml:space="preserve"> trades playing a bigger role.</w:t>
      </w:r>
    </w:p>
    <w:p w14:paraId="55050AE7" w14:textId="208E93D7" w:rsidR="00BD0625" w:rsidRDefault="00BD0625" w:rsidP="00BD0625">
      <w:r>
        <w:t xml:space="preserve">Developed market equities have stalled this week in a low vol environment, but emerging market equities have risen </w:t>
      </w:r>
      <w:r w:rsidR="00D362D2">
        <w:t>strongly</w:t>
      </w:r>
      <w:r>
        <w:t xml:space="preserve">, </w:t>
      </w:r>
      <w:r w:rsidR="00D362D2">
        <w:t>consistent</w:t>
      </w:r>
      <w:r>
        <w:t xml:space="preserve"> </w:t>
      </w:r>
      <w:r w:rsidR="00D362D2">
        <w:t>with</w:t>
      </w:r>
      <w:r>
        <w:t xml:space="preserve"> a view expressed by </w:t>
      </w:r>
      <w:r w:rsidR="00971ED6">
        <w:rPr>
          <w:noProof/>
        </w:rPr>
        <w:t>some</w:t>
      </w:r>
      <w:r>
        <w:t xml:space="preserve"> </w:t>
      </w:r>
      <w:r w:rsidR="00D362D2">
        <w:t>commentators</w:t>
      </w:r>
      <w:r>
        <w:t xml:space="preserve"> that are advising rotation away from US equities to emerging markets.</w:t>
      </w:r>
    </w:p>
    <w:p w14:paraId="3D801077" w14:textId="6399BEBA" w:rsidR="00BD0625" w:rsidRDefault="00BD0625" w:rsidP="00BD0625">
      <w:r>
        <w:t xml:space="preserve">Chinese </w:t>
      </w:r>
      <w:r w:rsidRPr="00971ED6">
        <w:rPr>
          <w:noProof/>
        </w:rPr>
        <w:t>equit</w:t>
      </w:r>
      <w:r w:rsidR="00971ED6">
        <w:rPr>
          <w:noProof/>
        </w:rPr>
        <w:t>i</w:t>
      </w:r>
      <w:r w:rsidRPr="00971ED6">
        <w:rPr>
          <w:noProof/>
        </w:rPr>
        <w:t>es</w:t>
      </w:r>
      <w:r>
        <w:t xml:space="preserve"> have recovered this week, supporting this move.  Chinese money market rates have eased, suggesting authorities are moving to ease policy a bit to help stabilized asset markets.  </w:t>
      </w:r>
      <w:r w:rsidR="00D362D2">
        <w:t>However</w:t>
      </w:r>
      <w:r>
        <w:t xml:space="preserve">, Chinese corporate bond yields remained high or edged higher, widening </w:t>
      </w:r>
      <w:r w:rsidR="00D362D2">
        <w:t>yield</w:t>
      </w:r>
      <w:r>
        <w:t xml:space="preserve"> spreads.  </w:t>
      </w:r>
    </w:p>
    <w:p w14:paraId="7504892F" w14:textId="40311D03" w:rsidR="00BD0625" w:rsidRDefault="00BD0625" w:rsidP="00BD0625">
      <w:r>
        <w:t xml:space="preserve">Iron ore prices remained hemmed at recent </w:t>
      </w:r>
      <w:r w:rsidRPr="00971ED6">
        <w:rPr>
          <w:noProof/>
        </w:rPr>
        <w:t>lows</w:t>
      </w:r>
      <w:r w:rsidR="00971ED6">
        <w:rPr>
          <w:noProof/>
        </w:rPr>
        <w:t>;</w:t>
      </w:r>
      <w:r w:rsidRPr="00971ED6">
        <w:rPr>
          <w:noProof/>
        </w:rPr>
        <w:t xml:space="preserve"> oil</w:t>
      </w:r>
      <w:r>
        <w:t xml:space="preserve"> prices recovered somewhat from </w:t>
      </w:r>
      <w:r w:rsidR="00D362D2">
        <w:t>early</w:t>
      </w:r>
      <w:r>
        <w:t xml:space="preserve"> in the week.</w:t>
      </w:r>
    </w:p>
    <w:p w14:paraId="4A0FB5C0" w14:textId="370208C7" w:rsidR="00BD0625" w:rsidRDefault="00BD0625" w:rsidP="00BD0625">
      <w:r>
        <w:t xml:space="preserve">Overall market vol remains low.  It is fell </w:t>
      </w:r>
      <w:r w:rsidR="00D362D2">
        <w:t>further</w:t>
      </w:r>
      <w:r>
        <w:t xml:space="preserve"> for currencies and bonds.  The dollar is broadly weaker this week </w:t>
      </w:r>
      <w:r w:rsidR="00D362D2">
        <w:t>against</w:t>
      </w:r>
      <w:r>
        <w:t xml:space="preserve"> majors, emerging and commodity currencies – the main exception is NZD on dovish RBNZ and CAD is weaker on bank downgrades.</w:t>
      </w:r>
    </w:p>
    <w:p w14:paraId="57BC7352" w14:textId="77777777" w:rsidR="00BD0625" w:rsidRDefault="00BD0625" w:rsidP="00BD0625">
      <w:r>
        <w:t xml:space="preserve">We cannot be confident that our short trades in AUD and NZD will perform next week with US yields softer and data underwhelming.  The Comey affair will continue to </w:t>
      </w:r>
      <w:r w:rsidRPr="00971ED6">
        <w:rPr>
          <w:noProof/>
        </w:rPr>
        <w:t>bubble,</w:t>
      </w:r>
      <w:r>
        <w:t xml:space="preserve"> but may remain more background noise.  It is diminishing hopes of tax reform, so much depends on current momentum in the US economy.</w:t>
      </w:r>
    </w:p>
    <w:p w14:paraId="73A0F231" w14:textId="569C5837" w:rsidR="00BD0625" w:rsidRDefault="00BD0625" w:rsidP="00BD0625">
      <w:r>
        <w:t>If China is now acting to support its asset markets, this will tend to support AUD.  But</w:t>
      </w:r>
      <w:r w:rsidR="00971ED6">
        <w:t xml:space="preserve"> the</w:t>
      </w:r>
      <w:r>
        <w:t xml:space="preserve"> </w:t>
      </w:r>
      <w:r w:rsidRPr="00971ED6">
        <w:rPr>
          <w:noProof/>
        </w:rPr>
        <w:t>lack</w:t>
      </w:r>
      <w:r>
        <w:t xml:space="preserve"> of bounce in iron ore is preventing it from recovering much yet.  </w:t>
      </w:r>
    </w:p>
    <w:p w14:paraId="0078471A" w14:textId="398CBC2F" w:rsidR="00BD0625" w:rsidRDefault="00BD0625" w:rsidP="00BD0625">
      <w:r>
        <w:t xml:space="preserve">Next week, home loan data may be </w:t>
      </w:r>
      <w:r w:rsidR="00971ED6" w:rsidRPr="00971ED6">
        <w:rPr>
          <w:noProof/>
        </w:rPr>
        <w:t>wea</w:t>
      </w:r>
      <w:r w:rsidRPr="00971ED6">
        <w:rPr>
          <w:noProof/>
        </w:rPr>
        <w:t>k</w:t>
      </w:r>
      <w:r>
        <w:t xml:space="preserve"> and undermine AUD.  Consumer confidence may be soft (weak bank stocks).  </w:t>
      </w:r>
      <w:r w:rsidRPr="00971ED6">
        <w:rPr>
          <w:noProof/>
        </w:rPr>
        <w:t xml:space="preserve">Although govt budget may </w:t>
      </w:r>
      <w:r w:rsidR="00D362D2" w:rsidRPr="00971ED6">
        <w:rPr>
          <w:noProof/>
        </w:rPr>
        <w:t>more</w:t>
      </w:r>
      <w:r w:rsidRPr="00971ED6">
        <w:rPr>
          <w:noProof/>
        </w:rPr>
        <w:t xml:space="preserve"> broadly be seen as supportive for confidence with bigger infrastructure spending.</w:t>
      </w:r>
      <w:r>
        <w:t xml:space="preserve">  Some other factors less supportive (education and </w:t>
      </w:r>
      <w:r w:rsidR="00D362D2">
        <w:t>Medicare</w:t>
      </w:r>
      <w:r>
        <w:t xml:space="preserve"> costs).</w:t>
      </w:r>
    </w:p>
    <w:p w14:paraId="214C6951" w14:textId="3D7C6A7A" w:rsidR="00BD0625" w:rsidRDefault="00BD0625" w:rsidP="00BD0625">
      <w:r>
        <w:t xml:space="preserve">The Australian wages data are quite important, any sign of improvement would tend to support AUD as low incomes are a major policy issue.  The employment data are of course important.  Recent job ads and business confidence surveys </w:t>
      </w:r>
      <w:r w:rsidRPr="00971ED6">
        <w:rPr>
          <w:noProof/>
        </w:rPr>
        <w:t>suggest</w:t>
      </w:r>
      <w:r>
        <w:t xml:space="preserve"> this may be supportive.</w:t>
      </w:r>
    </w:p>
    <w:p w14:paraId="0B711D19" w14:textId="77777777" w:rsidR="00BD0625" w:rsidRDefault="00BD0625" w:rsidP="00BD0625">
      <w:r>
        <w:rPr>
          <w:noProof/>
        </w:rPr>
        <w:drawing>
          <wp:inline distT="0" distB="0" distL="0" distR="0" wp14:anchorId="3E70F0AC" wp14:editId="0DCDD80B">
            <wp:extent cx="5715000" cy="2362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5000" cy="2362200"/>
                    </a:xfrm>
                    <a:prstGeom prst="rect">
                      <a:avLst/>
                    </a:prstGeom>
                  </pic:spPr>
                </pic:pic>
              </a:graphicData>
            </a:graphic>
          </wp:inline>
        </w:drawing>
      </w:r>
    </w:p>
    <w:p w14:paraId="056F59F6" w14:textId="56ED718A" w:rsidR="00BD0625" w:rsidRDefault="00BD0625" w:rsidP="00BD0625">
      <w:r>
        <w:t xml:space="preserve">In the </w:t>
      </w:r>
      <w:r w:rsidR="00D362D2">
        <w:t>US,</w:t>
      </w:r>
      <w:r>
        <w:t xml:space="preserve"> housing data and some </w:t>
      </w:r>
      <w:r w:rsidR="00D362D2">
        <w:t>manufacturing</w:t>
      </w:r>
      <w:r>
        <w:t xml:space="preserve"> surveys may tend to give stronger outcomes for the USA.</w:t>
      </w:r>
    </w:p>
    <w:p w14:paraId="1BDAE728" w14:textId="64A50F08" w:rsidR="00BD0625" w:rsidRDefault="00BD0625" w:rsidP="00BD0625">
      <w:r>
        <w:t xml:space="preserve">CPI data in Canada will be interesting </w:t>
      </w:r>
      <w:r w:rsidR="00D362D2">
        <w:t>after</w:t>
      </w:r>
      <w:r>
        <w:t xml:space="preserve"> recent weak outcomes.  UK CPI is due</w:t>
      </w:r>
    </w:p>
    <w:p w14:paraId="37E2AEE1" w14:textId="77777777" w:rsidR="00BD0625" w:rsidRDefault="00BD0625" w:rsidP="00BD0625">
      <w:r>
        <w:t>Chinese economic reports early next week may be a bit weaker, this is expected, probably of little consequence.</w:t>
      </w:r>
    </w:p>
    <w:p w14:paraId="0E5BB88F" w14:textId="77777777" w:rsidR="00BD0625" w:rsidRDefault="00BD0625" w:rsidP="00BD0625">
      <w:r>
        <w:t>Eurozone GDP Q1, likely to be strong, may keep EUR bid, with gains this week setting its lower end of the range.</w:t>
      </w:r>
    </w:p>
    <w:p w14:paraId="6FC3F467" w14:textId="77777777" w:rsidR="00BD0625" w:rsidRDefault="00BD0625" w:rsidP="00BD0625"/>
    <w:p w14:paraId="38F8A42D" w14:textId="61802F88" w:rsidR="00BD0625" w:rsidRDefault="00BD0625" w:rsidP="00BD0625">
      <w:r w:rsidRPr="00971ED6">
        <w:rPr>
          <w:noProof/>
        </w:rPr>
        <w:t>10</w:t>
      </w:r>
      <w:r w:rsidR="00971ED6">
        <w:rPr>
          <w:noProof/>
        </w:rPr>
        <w:t>-</w:t>
      </w:r>
      <w:r w:rsidRPr="00971ED6">
        <w:rPr>
          <w:noProof/>
        </w:rPr>
        <w:t>year</w:t>
      </w:r>
      <w:r>
        <w:t xml:space="preserve"> govt bond yields fall in USA 5.8bp on Friday (so far), down 6.4bp from a peak on Wednesday</w:t>
      </w:r>
    </w:p>
    <w:p w14:paraId="35BF340E" w14:textId="77777777" w:rsidR="00BD0625" w:rsidRDefault="00BD0625" w:rsidP="00BD0625">
      <w:r>
        <w:rPr>
          <w:noProof/>
        </w:rPr>
        <w:drawing>
          <wp:inline distT="0" distB="0" distL="0" distR="0" wp14:anchorId="2CE5E481" wp14:editId="0A7BFFC9">
            <wp:extent cx="5819775" cy="30099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19775" cy="3009900"/>
                    </a:xfrm>
                    <a:prstGeom prst="rect">
                      <a:avLst/>
                    </a:prstGeom>
                  </pic:spPr>
                </pic:pic>
              </a:graphicData>
            </a:graphic>
          </wp:inline>
        </w:drawing>
      </w:r>
    </w:p>
    <w:p w14:paraId="033CD189" w14:textId="3A277D6B" w:rsidR="00BD0625" w:rsidRDefault="00971ED6" w:rsidP="00BD0625">
      <w:r>
        <w:t>2yr-</w:t>
      </w:r>
      <w:r w:rsidR="00BD0625">
        <w:t>swap rates in the USA down 4.0bp on Friday, down 7bp from a peak on Monday</w:t>
      </w:r>
    </w:p>
    <w:p w14:paraId="4F3F1D15" w14:textId="77777777" w:rsidR="00BD0625" w:rsidRDefault="00BD0625" w:rsidP="00BD0625">
      <w:r>
        <w:rPr>
          <w:noProof/>
        </w:rPr>
        <w:drawing>
          <wp:inline distT="0" distB="0" distL="0" distR="0" wp14:anchorId="52106A1B" wp14:editId="5AC36E77">
            <wp:extent cx="5800725" cy="28098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00725" cy="2809875"/>
                    </a:xfrm>
                    <a:prstGeom prst="rect">
                      <a:avLst/>
                    </a:prstGeom>
                  </pic:spPr>
                </pic:pic>
              </a:graphicData>
            </a:graphic>
          </wp:inline>
        </w:drawing>
      </w:r>
    </w:p>
    <w:p w14:paraId="434B7DD5" w14:textId="77777777" w:rsidR="00BD0625" w:rsidRDefault="00BD0625" w:rsidP="00BD0625"/>
    <w:p w14:paraId="42271EA2" w14:textId="77777777" w:rsidR="00BD0625" w:rsidRDefault="00BD0625" w:rsidP="00BD0625"/>
    <w:p w14:paraId="71CF06EA" w14:textId="77777777" w:rsidR="00BD0625" w:rsidRDefault="00BD0625" w:rsidP="00BD0625"/>
    <w:p w14:paraId="100934DC" w14:textId="77777777" w:rsidR="00BD0625" w:rsidRDefault="00BD0625" w:rsidP="00BD0625"/>
    <w:p w14:paraId="4C3D9970" w14:textId="77777777" w:rsidR="00BD0625" w:rsidRDefault="00BD0625" w:rsidP="00BD0625"/>
    <w:p w14:paraId="72343C65" w14:textId="77777777" w:rsidR="00BD0625" w:rsidRDefault="00BD0625" w:rsidP="00BD0625"/>
    <w:p w14:paraId="2E492596" w14:textId="77777777" w:rsidR="00BD0625" w:rsidRDefault="00BD0625" w:rsidP="00BD0625"/>
    <w:p w14:paraId="4733B898" w14:textId="77777777" w:rsidR="00BD0625" w:rsidRDefault="00BD0625" w:rsidP="00BD0625"/>
    <w:p w14:paraId="263D758A" w14:textId="77777777" w:rsidR="00BD0625" w:rsidRDefault="00BD0625" w:rsidP="00BD0625">
      <w:r>
        <w:lastRenderedPageBreak/>
        <w:t>US equities very low vol, edged down from peak on Wednesday – Australian equities underperforming in recent weeks</w:t>
      </w:r>
    </w:p>
    <w:p w14:paraId="1ED2EC34" w14:textId="77777777" w:rsidR="00BD0625" w:rsidRDefault="00BD0625" w:rsidP="00BD0625">
      <w:r>
        <w:rPr>
          <w:noProof/>
        </w:rPr>
        <w:drawing>
          <wp:inline distT="0" distB="0" distL="0" distR="0" wp14:anchorId="1671B136" wp14:editId="22A82043">
            <wp:extent cx="5800725" cy="26955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00725" cy="2695575"/>
                    </a:xfrm>
                    <a:prstGeom prst="rect">
                      <a:avLst/>
                    </a:prstGeom>
                  </pic:spPr>
                </pic:pic>
              </a:graphicData>
            </a:graphic>
          </wp:inline>
        </w:drawing>
      </w:r>
    </w:p>
    <w:p w14:paraId="1CBC3BCB" w14:textId="77777777" w:rsidR="00BD0625" w:rsidRDefault="00BD0625" w:rsidP="00BD0625"/>
    <w:p w14:paraId="7C4E975C" w14:textId="77777777" w:rsidR="00BD0625" w:rsidRDefault="00BD0625" w:rsidP="00BD0625">
      <w:r>
        <w:t>Equity and bond market vol – bond vol at a low since 2014, equity vol firms from lowest on record on Monday</w:t>
      </w:r>
    </w:p>
    <w:p w14:paraId="6E11A299" w14:textId="77777777" w:rsidR="00BD0625" w:rsidRDefault="00BD0625" w:rsidP="00BD0625">
      <w:r>
        <w:rPr>
          <w:noProof/>
        </w:rPr>
        <w:drawing>
          <wp:inline distT="0" distB="0" distL="0" distR="0" wp14:anchorId="26EA744C" wp14:editId="0B7C45CE">
            <wp:extent cx="5800725" cy="28098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00725" cy="2809875"/>
                    </a:xfrm>
                    <a:prstGeom prst="rect">
                      <a:avLst/>
                    </a:prstGeom>
                  </pic:spPr>
                </pic:pic>
              </a:graphicData>
            </a:graphic>
          </wp:inline>
        </w:drawing>
      </w:r>
    </w:p>
    <w:p w14:paraId="3597C34A" w14:textId="77777777" w:rsidR="00BD0625" w:rsidRDefault="00BD0625" w:rsidP="00BD0625"/>
    <w:p w14:paraId="1A2BC387" w14:textId="77777777" w:rsidR="00BD0625" w:rsidRDefault="00BD0625" w:rsidP="00BD0625"/>
    <w:p w14:paraId="58FDDF4F" w14:textId="77777777" w:rsidR="00BD0625" w:rsidRDefault="00BD0625" w:rsidP="00BD0625"/>
    <w:p w14:paraId="1E6CB3D7" w14:textId="77777777" w:rsidR="00BD0625" w:rsidRDefault="00BD0625" w:rsidP="00BD0625"/>
    <w:p w14:paraId="4B3C0649" w14:textId="77777777" w:rsidR="00BD0625" w:rsidRDefault="00BD0625" w:rsidP="00BD0625"/>
    <w:p w14:paraId="58CA0DC9" w14:textId="77777777" w:rsidR="00BD0625" w:rsidRDefault="00BD0625" w:rsidP="00BD0625"/>
    <w:p w14:paraId="1BF8DD20" w14:textId="77777777" w:rsidR="00BD0625" w:rsidRDefault="00BD0625" w:rsidP="00BD0625"/>
    <w:p w14:paraId="3547C840" w14:textId="77777777" w:rsidR="00BD0625" w:rsidRDefault="00BD0625" w:rsidP="00BD0625"/>
    <w:p w14:paraId="1DDA1EDC" w14:textId="77777777" w:rsidR="00BD0625" w:rsidRDefault="00BD0625" w:rsidP="00BD0625"/>
    <w:p w14:paraId="53DEAF11" w14:textId="77777777" w:rsidR="00BD0625" w:rsidRDefault="00BD0625" w:rsidP="00BD0625">
      <w:r>
        <w:lastRenderedPageBreak/>
        <w:t>Currency vol at lowest since 2014</w:t>
      </w:r>
    </w:p>
    <w:p w14:paraId="20EF1484" w14:textId="77777777" w:rsidR="00BD0625" w:rsidRDefault="00BD0625" w:rsidP="00BD0625">
      <w:r>
        <w:rPr>
          <w:noProof/>
        </w:rPr>
        <w:drawing>
          <wp:inline distT="0" distB="0" distL="0" distR="0" wp14:anchorId="398E9A2C" wp14:editId="2EBD5583">
            <wp:extent cx="5800725" cy="28098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00725" cy="2809875"/>
                    </a:xfrm>
                    <a:prstGeom prst="rect">
                      <a:avLst/>
                    </a:prstGeom>
                  </pic:spPr>
                </pic:pic>
              </a:graphicData>
            </a:graphic>
          </wp:inline>
        </w:drawing>
      </w:r>
    </w:p>
    <w:p w14:paraId="0EF2D0AA" w14:textId="77777777" w:rsidR="00BD0625" w:rsidRDefault="00BD0625" w:rsidP="00BD0625"/>
    <w:p w14:paraId="143BD2E4" w14:textId="77777777" w:rsidR="00BD0625" w:rsidRDefault="00BD0625" w:rsidP="00BD0625">
      <w:r>
        <w:t>Emerging market bond spread index at a low since 2014; Citibank macro risk index around its lowest on record since 2010</w:t>
      </w:r>
    </w:p>
    <w:p w14:paraId="56163318" w14:textId="77777777" w:rsidR="00BD0625" w:rsidRDefault="00BD0625" w:rsidP="00BD0625">
      <w:r>
        <w:rPr>
          <w:noProof/>
        </w:rPr>
        <w:drawing>
          <wp:inline distT="0" distB="0" distL="0" distR="0" wp14:anchorId="30866007" wp14:editId="2E1EB36D">
            <wp:extent cx="5800725" cy="28098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00725" cy="2809875"/>
                    </a:xfrm>
                    <a:prstGeom prst="rect">
                      <a:avLst/>
                    </a:prstGeom>
                  </pic:spPr>
                </pic:pic>
              </a:graphicData>
            </a:graphic>
          </wp:inline>
        </w:drawing>
      </w:r>
    </w:p>
    <w:p w14:paraId="2CB2F763" w14:textId="77777777" w:rsidR="00BD0625" w:rsidRDefault="00BD0625" w:rsidP="00BD0625"/>
    <w:p w14:paraId="68C9585F" w14:textId="77777777" w:rsidR="00BD0625" w:rsidRDefault="00BD0625" w:rsidP="00BD0625"/>
    <w:p w14:paraId="5A7FCE1B" w14:textId="77777777" w:rsidR="00BD0625" w:rsidRDefault="00BD0625" w:rsidP="00BD0625"/>
    <w:p w14:paraId="7412C5D6" w14:textId="77777777" w:rsidR="00BD0625" w:rsidRDefault="00BD0625" w:rsidP="00BD0625"/>
    <w:p w14:paraId="0F3C8F64" w14:textId="77777777" w:rsidR="00BD0625" w:rsidRDefault="00BD0625" w:rsidP="00BD0625"/>
    <w:p w14:paraId="0F501253" w14:textId="77777777" w:rsidR="00BD0625" w:rsidRDefault="00BD0625" w:rsidP="00BD0625"/>
    <w:p w14:paraId="0DDBBD84" w14:textId="77777777" w:rsidR="00BD0625" w:rsidRDefault="00BD0625" w:rsidP="00BD0625"/>
    <w:p w14:paraId="42022FBE" w14:textId="77777777" w:rsidR="00BD0625" w:rsidRDefault="00BD0625" w:rsidP="00BD0625"/>
    <w:p w14:paraId="68EE6E1A" w14:textId="2B3E7FAC" w:rsidR="00BD0625" w:rsidRDefault="00BD0625" w:rsidP="00BD0625">
      <w:r>
        <w:lastRenderedPageBreak/>
        <w:t xml:space="preserve">Investment grade corporate </w:t>
      </w:r>
      <w:r w:rsidRPr="00971ED6">
        <w:rPr>
          <w:noProof/>
        </w:rPr>
        <w:t>bonds credit default swap indices</w:t>
      </w:r>
      <w:r>
        <w:t xml:space="preserve"> firmed from recent </w:t>
      </w:r>
      <w:r w:rsidRPr="00971ED6">
        <w:rPr>
          <w:noProof/>
        </w:rPr>
        <w:t>lows in</w:t>
      </w:r>
      <w:r>
        <w:t xml:space="preserve"> Wednesday.  The Eurozone index has closed </w:t>
      </w:r>
      <w:r w:rsidRPr="00971ED6">
        <w:rPr>
          <w:noProof/>
        </w:rPr>
        <w:t>gap</w:t>
      </w:r>
      <w:r>
        <w:t xml:space="preserve"> to </w:t>
      </w:r>
      <w:r w:rsidRPr="00971ED6">
        <w:rPr>
          <w:noProof/>
        </w:rPr>
        <w:t>USA</w:t>
      </w:r>
      <w:r>
        <w:t>, at lows since 2015.</w:t>
      </w:r>
    </w:p>
    <w:p w14:paraId="1E02D2BC" w14:textId="77777777" w:rsidR="00BD0625" w:rsidRDefault="00BD0625" w:rsidP="00BD0625">
      <w:r>
        <w:rPr>
          <w:noProof/>
        </w:rPr>
        <w:drawing>
          <wp:inline distT="0" distB="0" distL="0" distR="0" wp14:anchorId="6AD62FFE" wp14:editId="35FC037B">
            <wp:extent cx="5800725" cy="28098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00725" cy="2809875"/>
                    </a:xfrm>
                    <a:prstGeom prst="rect">
                      <a:avLst/>
                    </a:prstGeom>
                  </pic:spPr>
                </pic:pic>
              </a:graphicData>
            </a:graphic>
          </wp:inline>
        </w:drawing>
      </w:r>
    </w:p>
    <w:p w14:paraId="6D5B305D" w14:textId="77777777" w:rsidR="00BD0625" w:rsidRDefault="00BD0625" w:rsidP="00BD0625">
      <w:r>
        <w:t>Oil prices firm from lows on Tuesday, iron ore relatively stable at lows this week.  Milk futures ease a bit this week, though best performing of this set over recent months.</w:t>
      </w:r>
    </w:p>
    <w:p w14:paraId="5E5B5738" w14:textId="77777777" w:rsidR="00BD0625" w:rsidRDefault="00BD0625" w:rsidP="00BD0625">
      <w:r>
        <w:rPr>
          <w:noProof/>
        </w:rPr>
        <w:drawing>
          <wp:inline distT="0" distB="0" distL="0" distR="0" wp14:anchorId="201E6837" wp14:editId="4990DA59">
            <wp:extent cx="5800725" cy="28098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00725" cy="2809875"/>
                    </a:xfrm>
                    <a:prstGeom prst="rect">
                      <a:avLst/>
                    </a:prstGeom>
                  </pic:spPr>
                </pic:pic>
              </a:graphicData>
            </a:graphic>
          </wp:inline>
        </w:drawing>
      </w:r>
    </w:p>
    <w:p w14:paraId="712DEDDC" w14:textId="77777777" w:rsidR="00BD0625" w:rsidRDefault="00BD0625" w:rsidP="00BD0625"/>
    <w:p w14:paraId="0A0B0E0E" w14:textId="77777777" w:rsidR="00BD0625" w:rsidRDefault="00BD0625" w:rsidP="00BD0625"/>
    <w:p w14:paraId="6526EFBF" w14:textId="77777777" w:rsidR="00BD0625" w:rsidRDefault="00BD0625" w:rsidP="00BD0625"/>
    <w:p w14:paraId="21C8693A" w14:textId="77777777" w:rsidR="00BD0625" w:rsidRDefault="00BD0625" w:rsidP="00BD0625"/>
    <w:p w14:paraId="2155B17E" w14:textId="77777777" w:rsidR="00BD0625" w:rsidRDefault="00BD0625" w:rsidP="00BD0625"/>
    <w:p w14:paraId="6F86F128" w14:textId="77777777" w:rsidR="00BD0625" w:rsidRDefault="00BD0625" w:rsidP="00BD0625"/>
    <w:p w14:paraId="26DE8930" w14:textId="77777777" w:rsidR="00BD0625" w:rsidRDefault="00BD0625" w:rsidP="00BD0625"/>
    <w:p w14:paraId="20798CB2" w14:textId="77777777" w:rsidR="00BD0625" w:rsidRDefault="00BD0625" w:rsidP="00BD0625"/>
    <w:p w14:paraId="72174C19" w14:textId="0A7172F4" w:rsidR="00BD0625" w:rsidRDefault="00BD0625" w:rsidP="00BD0625">
      <w:r>
        <w:lastRenderedPageBreak/>
        <w:t xml:space="preserve">USD loses ground broadly this week, after strong </w:t>
      </w:r>
      <w:r w:rsidR="00D362D2">
        <w:t>performance</w:t>
      </w:r>
      <w:r>
        <w:t xml:space="preserve"> in preceding weeks</w:t>
      </w:r>
    </w:p>
    <w:p w14:paraId="02CF4735" w14:textId="77777777" w:rsidR="00BD0625" w:rsidRDefault="00BD0625" w:rsidP="00BD0625">
      <w:r>
        <w:rPr>
          <w:noProof/>
        </w:rPr>
        <w:drawing>
          <wp:inline distT="0" distB="0" distL="0" distR="0" wp14:anchorId="55157667" wp14:editId="336C20BD">
            <wp:extent cx="5400675" cy="26955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675" cy="2695575"/>
                    </a:xfrm>
                    <a:prstGeom prst="rect">
                      <a:avLst/>
                    </a:prstGeom>
                  </pic:spPr>
                </pic:pic>
              </a:graphicData>
            </a:graphic>
          </wp:inline>
        </w:drawing>
      </w:r>
    </w:p>
    <w:p w14:paraId="64EB73EC" w14:textId="77777777" w:rsidR="00BD0625" w:rsidRDefault="00BD0625" w:rsidP="00BD0625"/>
    <w:p w14:paraId="37CB235E" w14:textId="4C7F9B43" w:rsidR="00BD0625" w:rsidRDefault="00BD0625" w:rsidP="00BD0625">
      <w:r>
        <w:t xml:space="preserve">Asian </w:t>
      </w:r>
      <w:r w:rsidR="00D362D2">
        <w:t>currencies</w:t>
      </w:r>
      <w:r>
        <w:t xml:space="preserve"> stronger this week, KRW leader after election</w:t>
      </w:r>
    </w:p>
    <w:p w14:paraId="07189695" w14:textId="77777777" w:rsidR="00BD0625" w:rsidRDefault="00BD0625" w:rsidP="00BD0625">
      <w:r>
        <w:rPr>
          <w:noProof/>
        </w:rPr>
        <w:drawing>
          <wp:inline distT="0" distB="0" distL="0" distR="0" wp14:anchorId="5630CBE6" wp14:editId="290B1D35">
            <wp:extent cx="5800725" cy="26860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00725" cy="2686050"/>
                    </a:xfrm>
                    <a:prstGeom prst="rect">
                      <a:avLst/>
                    </a:prstGeom>
                  </pic:spPr>
                </pic:pic>
              </a:graphicData>
            </a:graphic>
          </wp:inline>
        </w:drawing>
      </w:r>
    </w:p>
    <w:p w14:paraId="555585E7" w14:textId="77777777" w:rsidR="00BD0625" w:rsidRDefault="00BD0625" w:rsidP="00BD0625"/>
    <w:p w14:paraId="4CFEDC76" w14:textId="77777777" w:rsidR="00BD0625" w:rsidRDefault="00BD0625" w:rsidP="00BD0625"/>
    <w:p w14:paraId="685C8A22" w14:textId="77777777" w:rsidR="00BD0625" w:rsidRDefault="00BD0625" w:rsidP="00BD0625"/>
    <w:p w14:paraId="4241C171" w14:textId="77777777" w:rsidR="00BD0625" w:rsidRDefault="00BD0625" w:rsidP="00BD0625"/>
    <w:p w14:paraId="6FA6DF12" w14:textId="77777777" w:rsidR="00BD0625" w:rsidRDefault="00BD0625" w:rsidP="00BD0625"/>
    <w:p w14:paraId="6FC89944" w14:textId="77777777" w:rsidR="00BD0625" w:rsidRDefault="00BD0625" w:rsidP="00BD0625"/>
    <w:p w14:paraId="412C3070" w14:textId="77777777" w:rsidR="00BD0625" w:rsidRDefault="00BD0625" w:rsidP="00BD0625"/>
    <w:p w14:paraId="574B1CB7" w14:textId="77777777" w:rsidR="00BD0625" w:rsidRDefault="00BD0625" w:rsidP="00BD0625"/>
    <w:p w14:paraId="77998520" w14:textId="77777777" w:rsidR="00BD0625" w:rsidRDefault="00BD0625" w:rsidP="00BD0625"/>
    <w:p w14:paraId="57950500" w14:textId="77777777" w:rsidR="00BD0625" w:rsidRDefault="00BD0625" w:rsidP="00BD0625">
      <w:r>
        <w:lastRenderedPageBreak/>
        <w:t>Emerging market equities in Asia and Latam up strongly this week, approaching highs in 2015</w:t>
      </w:r>
    </w:p>
    <w:p w14:paraId="0AEDABE4" w14:textId="77777777" w:rsidR="00BD0625" w:rsidRDefault="00BD0625" w:rsidP="00BD0625">
      <w:r>
        <w:rPr>
          <w:noProof/>
        </w:rPr>
        <w:drawing>
          <wp:inline distT="0" distB="0" distL="0" distR="0" wp14:anchorId="2A6C4E40" wp14:editId="1802B87B">
            <wp:extent cx="5800725" cy="26860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00725" cy="2686050"/>
                    </a:xfrm>
                    <a:prstGeom prst="rect">
                      <a:avLst/>
                    </a:prstGeom>
                  </pic:spPr>
                </pic:pic>
              </a:graphicData>
            </a:graphic>
          </wp:inline>
        </w:drawing>
      </w:r>
    </w:p>
    <w:p w14:paraId="5AE809F7" w14:textId="77777777" w:rsidR="00BD0625" w:rsidRDefault="00BD0625" w:rsidP="00BD0625">
      <w:r>
        <w:t>Emerging take lead from developed equities</w:t>
      </w:r>
    </w:p>
    <w:p w14:paraId="12D33528" w14:textId="77777777" w:rsidR="00BD0625" w:rsidRDefault="00BD0625" w:rsidP="00BD0625">
      <w:r>
        <w:rPr>
          <w:noProof/>
        </w:rPr>
        <w:drawing>
          <wp:inline distT="0" distB="0" distL="0" distR="0" wp14:anchorId="3B6C083F" wp14:editId="3A853041">
            <wp:extent cx="5800725" cy="26860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00725" cy="2686050"/>
                    </a:xfrm>
                    <a:prstGeom prst="rect">
                      <a:avLst/>
                    </a:prstGeom>
                  </pic:spPr>
                </pic:pic>
              </a:graphicData>
            </a:graphic>
          </wp:inline>
        </w:drawing>
      </w:r>
    </w:p>
    <w:p w14:paraId="4BAAECA3" w14:textId="77777777" w:rsidR="00BD0625" w:rsidRDefault="00BD0625" w:rsidP="00BD0625"/>
    <w:p w14:paraId="77451063" w14:textId="77777777" w:rsidR="00BD0625" w:rsidRDefault="00BD0625" w:rsidP="00BD0625"/>
    <w:p w14:paraId="2F92AABD" w14:textId="77777777" w:rsidR="00BD0625" w:rsidRDefault="00BD0625" w:rsidP="00BD0625"/>
    <w:p w14:paraId="7DACBCE9" w14:textId="77777777" w:rsidR="00BD0625" w:rsidRDefault="00BD0625" w:rsidP="00BD0625"/>
    <w:p w14:paraId="66D8368C" w14:textId="77777777" w:rsidR="00BD0625" w:rsidRDefault="00BD0625" w:rsidP="00BD0625"/>
    <w:p w14:paraId="0FB17519" w14:textId="77777777" w:rsidR="00BD0625" w:rsidRDefault="00BD0625" w:rsidP="00BD0625"/>
    <w:p w14:paraId="28ACE968" w14:textId="77777777" w:rsidR="00BD0625" w:rsidRDefault="00BD0625" w:rsidP="00BD0625"/>
    <w:p w14:paraId="0C82FEF8" w14:textId="77777777" w:rsidR="00BD0625" w:rsidRDefault="00BD0625" w:rsidP="00BD0625"/>
    <w:p w14:paraId="187C2ED0" w14:textId="77777777" w:rsidR="00BD0625" w:rsidRDefault="00BD0625" w:rsidP="00BD0625"/>
    <w:p w14:paraId="6F1C964F" w14:textId="77777777" w:rsidR="00BD0625" w:rsidRDefault="00BD0625" w:rsidP="00BD0625"/>
    <w:p w14:paraId="36BF501B" w14:textId="17155077" w:rsidR="00BD0625" w:rsidRDefault="00BD0625" w:rsidP="00BD0625">
      <w:r>
        <w:lastRenderedPageBreak/>
        <w:t xml:space="preserve">Asian equities – Chinese </w:t>
      </w:r>
      <w:r w:rsidR="00D362D2">
        <w:t>mainland</w:t>
      </w:r>
      <w:r>
        <w:t xml:space="preserve"> </w:t>
      </w:r>
      <w:r w:rsidRPr="00971ED6">
        <w:rPr>
          <w:noProof/>
        </w:rPr>
        <w:t>equites</w:t>
      </w:r>
      <w:r>
        <w:t xml:space="preserve"> recover this week after a declining in the preceding month.  Hong Kong Chinese listed companies rise more strongly, leading gains in Asia in the last week.  Korea has been the strongest market over the last month or so, stalling this week in relatively </w:t>
      </w:r>
      <w:r w:rsidR="00D362D2">
        <w:t>choppy</w:t>
      </w:r>
      <w:r>
        <w:t xml:space="preserve"> trading.  India one of strongest this year, Thailand the weakest</w:t>
      </w:r>
    </w:p>
    <w:p w14:paraId="6470FBF1" w14:textId="77777777" w:rsidR="00BD0625" w:rsidRDefault="00BD0625" w:rsidP="00BD0625">
      <w:r>
        <w:rPr>
          <w:noProof/>
        </w:rPr>
        <w:drawing>
          <wp:inline distT="0" distB="0" distL="0" distR="0" wp14:anchorId="2298FF83" wp14:editId="628F0C85">
            <wp:extent cx="5362575" cy="30480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62575" cy="3048000"/>
                    </a:xfrm>
                    <a:prstGeom prst="rect">
                      <a:avLst/>
                    </a:prstGeom>
                  </pic:spPr>
                </pic:pic>
              </a:graphicData>
            </a:graphic>
          </wp:inline>
        </w:drawing>
      </w:r>
    </w:p>
    <w:p w14:paraId="5D7E281D" w14:textId="77777777" w:rsidR="00BD0625" w:rsidRDefault="00BD0625" w:rsidP="00BD0625">
      <w:r>
        <w:t>Chinese interest rates ease from peak on Wednesday, in line with US rates</w:t>
      </w:r>
    </w:p>
    <w:p w14:paraId="4BD5B906" w14:textId="77777777" w:rsidR="00BD0625" w:rsidRDefault="00BD0625" w:rsidP="00BD0625">
      <w:r>
        <w:rPr>
          <w:noProof/>
        </w:rPr>
        <w:drawing>
          <wp:inline distT="0" distB="0" distL="0" distR="0" wp14:anchorId="24E0328B" wp14:editId="47FFCB5F">
            <wp:extent cx="5800725" cy="29337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00725" cy="2933700"/>
                    </a:xfrm>
                    <a:prstGeom prst="rect">
                      <a:avLst/>
                    </a:prstGeom>
                  </pic:spPr>
                </pic:pic>
              </a:graphicData>
            </a:graphic>
          </wp:inline>
        </w:drawing>
      </w:r>
    </w:p>
    <w:p w14:paraId="612808DF" w14:textId="77777777" w:rsidR="00BD0625" w:rsidRDefault="00BD0625" w:rsidP="00BD0625"/>
    <w:p w14:paraId="57E95037" w14:textId="77777777" w:rsidR="00BD0625" w:rsidRDefault="00BD0625" w:rsidP="00BD0625"/>
    <w:p w14:paraId="25E60A90" w14:textId="77777777" w:rsidR="00BD0625" w:rsidRDefault="00BD0625" w:rsidP="00BD0625"/>
    <w:p w14:paraId="052FFEEC" w14:textId="77777777" w:rsidR="00BD0625" w:rsidRDefault="00BD0625" w:rsidP="00BD0625"/>
    <w:p w14:paraId="1D535796" w14:textId="77777777" w:rsidR="00BD0625" w:rsidRDefault="00BD0625" w:rsidP="00BD0625"/>
    <w:p w14:paraId="2CB73BD4" w14:textId="77777777" w:rsidR="00BD0625" w:rsidRDefault="00BD0625" w:rsidP="00BD0625"/>
    <w:p w14:paraId="0C7EF26F" w14:textId="0AF2F5A4" w:rsidR="00BD0625" w:rsidRDefault="00BD0625" w:rsidP="00BD0625">
      <w:r>
        <w:lastRenderedPageBreak/>
        <w:t xml:space="preserve">Chinese corporate bond </w:t>
      </w:r>
      <w:r w:rsidR="00D362D2">
        <w:t>yields stay</w:t>
      </w:r>
      <w:r>
        <w:t xml:space="preserve"> high this week</w:t>
      </w:r>
    </w:p>
    <w:p w14:paraId="7D274B8F" w14:textId="77777777" w:rsidR="00BD0625" w:rsidRDefault="00BD0625" w:rsidP="00BD0625">
      <w:r>
        <w:rPr>
          <w:noProof/>
        </w:rPr>
        <w:drawing>
          <wp:inline distT="0" distB="0" distL="0" distR="0" wp14:anchorId="3B29E34A" wp14:editId="51015750">
            <wp:extent cx="5800725" cy="29337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00725" cy="2933700"/>
                    </a:xfrm>
                    <a:prstGeom prst="rect">
                      <a:avLst/>
                    </a:prstGeom>
                  </pic:spPr>
                </pic:pic>
              </a:graphicData>
            </a:graphic>
          </wp:inline>
        </w:drawing>
      </w:r>
    </w:p>
    <w:p w14:paraId="678AB8D7" w14:textId="45F48E29" w:rsidR="00BD0625" w:rsidRDefault="00BD0625" w:rsidP="00BD0625">
      <w:r>
        <w:t xml:space="preserve">Chinese </w:t>
      </w:r>
      <w:r w:rsidR="00D362D2">
        <w:t>government</w:t>
      </w:r>
      <w:r>
        <w:t xml:space="preserve"> bond yield edged down with US bonds – so credit spreads still </w:t>
      </w:r>
      <w:r w:rsidRPr="00971ED6">
        <w:rPr>
          <w:noProof/>
        </w:rPr>
        <w:t>firming</w:t>
      </w:r>
      <w:r>
        <w:t xml:space="preserve"> in China</w:t>
      </w:r>
    </w:p>
    <w:p w14:paraId="4FE1EEBD" w14:textId="77777777" w:rsidR="00BD0625" w:rsidRDefault="00BD0625" w:rsidP="00BD0625">
      <w:r>
        <w:rPr>
          <w:noProof/>
        </w:rPr>
        <w:drawing>
          <wp:inline distT="0" distB="0" distL="0" distR="0" wp14:anchorId="3B7F7234" wp14:editId="234CFC13">
            <wp:extent cx="5800725" cy="29337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00725" cy="2933700"/>
                    </a:xfrm>
                    <a:prstGeom prst="rect">
                      <a:avLst/>
                    </a:prstGeom>
                  </pic:spPr>
                </pic:pic>
              </a:graphicData>
            </a:graphic>
          </wp:inline>
        </w:drawing>
      </w:r>
    </w:p>
    <w:p w14:paraId="2990B250" w14:textId="77777777" w:rsidR="00BD0625" w:rsidRDefault="00BD0625" w:rsidP="00BD0625"/>
    <w:p w14:paraId="2F155EE3" w14:textId="77777777" w:rsidR="00BD0625" w:rsidRDefault="00BD0625" w:rsidP="00BD0625"/>
    <w:p w14:paraId="61E5EA4D" w14:textId="77777777" w:rsidR="00BD0625" w:rsidRDefault="00BD0625" w:rsidP="00BD0625"/>
    <w:p w14:paraId="4C5A82E2" w14:textId="77777777" w:rsidR="00BD0625" w:rsidRDefault="00BD0625" w:rsidP="00BD0625"/>
    <w:p w14:paraId="475BFC0E" w14:textId="77777777" w:rsidR="00BD0625" w:rsidRDefault="00BD0625" w:rsidP="00BD0625"/>
    <w:p w14:paraId="2153E3A5" w14:textId="77777777" w:rsidR="00BD0625" w:rsidRDefault="00BD0625" w:rsidP="00BD0625"/>
    <w:p w14:paraId="2A50F5BA" w14:textId="77777777" w:rsidR="00BD0625" w:rsidRDefault="00BD0625" w:rsidP="00BD0625"/>
    <w:p w14:paraId="7EEFB0AA" w14:textId="77777777" w:rsidR="00BD0625" w:rsidRDefault="00BD0625" w:rsidP="00BD0625"/>
    <w:p w14:paraId="4C5970A1" w14:textId="77777777" w:rsidR="00BD0625" w:rsidRDefault="00BD0625" w:rsidP="00BD0625"/>
    <w:p w14:paraId="2EE18AC4" w14:textId="2F608631" w:rsidR="00BD0625" w:rsidRDefault="00971ED6" w:rsidP="00BD0625">
      <w:r>
        <w:lastRenderedPageBreak/>
        <w:t xml:space="preserve"> </w:t>
      </w:r>
      <w:r w:rsidR="00BD0625">
        <w:t>Chinese money market rates fall this week</w:t>
      </w:r>
    </w:p>
    <w:p w14:paraId="1D954757" w14:textId="77777777" w:rsidR="00BD0625" w:rsidRDefault="00BD0625" w:rsidP="00BD0625">
      <w:r>
        <w:rPr>
          <w:noProof/>
        </w:rPr>
        <w:drawing>
          <wp:inline distT="0" distB="0" distL="0" distR="0" wp14:anchorId="5B6F2DCE" wp14:editId="533D2DEC">
            <wp:extent cx="5800725" cy="29337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00725" cy="2933700"/>
                    </a:xfrm>
                    <a:prstGeom prst="rect">
                      <a:avLst/>
                    </a:prstGeom>
                  </pic:spPr>
                </pic:pic>
              </a:graphicData>
            </a:graphic>
          </wp:inline>
        </w:drawing>
      </w:r>
    </w:p>
    <w:p w14:paraId="02DE88AF" w14:textId="77777777" w:rsidR="00BD0625" w:rsidRDefault="00BD0625" w:rsidP="00BD0625"/>
    <w:p w14:paraId="2E2E5E44" w14:textId="5942583F" w:rsidR="00BD0625" w:rsidRDefault="00BD0625" w:rsidP="00BD0625">
      <w:r>
        <w:t>Bank equity indices – Australian banks flat after deep fall on Tuesday (budget levy), down sharply over May.  Canada bank shares fall somewhat further towards end week (</w:t>
      </w:r>
      <w:r w:rsidRPr="00971ED6">
        <w:rPr>
          <w:noProof/>
        </w:rPr>
        <w:t>Moodys</w:t>
      </w:r>
      <w:r>
        <w:t xml:space="preserve"> downgrade).  US </w:t>
      </w:r>
      <w:r w:rsidRPr="00971ED6">
        <w:rPr>
          <w:noProof/>
        </w:rPr>
        <w:t>banks</w:t>
      </w:r>
      <w:r w:rsidR="00971ED6">
        <w:rPr>
          <w:noProof/>
        </w:rPr>
        <w:t xml:space="preserve"> are</w:t>
      </w:r>
      <w:r>
        <w:t xml:space="preserve"> weak at end week.</w:t>
      </w:r>
    </w:p>
    <w:p w14:paraId="43E3357D" w14:textId="77777777" w:rsidR="00BD0625" w:rsidRDefault="00BD0625" w:rsidP="00BD0625">
      <w:r>
        <w:rPr>
          <w:noProof/>
        </w:rPr>
        <w:drawing>
          <wp:inline distT="0" distB="0" distL="0" distR="0" wp14:anchorId="6D179AC3" wp14:editId="3D99177D">
            <wp:extent cx="5800725" cy="30480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00725" cy="3048000"/>
                    </a:xfrm>
                    <a:prstGeom prst="rect">
                      <a:avLst/>
                    </a:prstGeom>
                  </pic:spPr>
                </pic:pic>
              </a:graphicData>
            </a:graphic>
          </wp:inline>
        </w:drawing>
      </w:r>
    </w:p>
    <w:p w14:paraId="7E87E4A2" w14:textId="77777777" w:rsidR="00BD0625" w:rsidRDefault="00BD0625" w:rsidP="00BD0625"/>
    <w:p w14:paraId="3E5B0E17" w14:textId="77777777" w:rsidR="00BD0625" w:rsidRDefault="00BD0625" w:rsidP="00BD0625"/>
    <w:p w14:paraId="1E42A888" w14:textId="77777777" w:rsidR="00BD0625" w:rsidRDefault="00BD0625" w:rsidP="00BD0625"/>
    <w:p w14:paraId="7E482D4A" w14:textId="77777777" w:rsidR="00BD0625" w:rsidRDefault="00BD0625" w:rsidP="00BD0625"/>
    <w:p w14:paraId="31FE5F74" w14:textId="77777777" w:rsidR="00BD0625" w:rsidRDefault="00BD0625" w:rsidP="00BD0625"/>
    <w:p w14:paraId="06A0AA74" w14:textId="77777777" w:rsidR="00BD0625" w:rsidRDefault="00BD0625" w:rsidP="00BD0625"/>
    <w:p w14:paraId="5CB7D84A" w14:textId="77777777" w:rsidR="00BD0625" w:rsidRDefault="00BD0625" w:rsidP="00BD0625"/>
    <w:p w14:paraId="46387048" w14:textId="77777777" w:rsidR="00BD0625" w:rsidRDefault="00BD0625" w:rsidP="00BD0625">
      <w:r>
        <w:lastRenderedPageBreak/>
        <w:t>Currencies vs 2yr spreads</w:t>
      </w:r>
    </w:p>
    <w:p w14:paraId="7E385185" w14:textId="77777777" w:rsidR="00BD0625" w:rsidRDefault="00BD0625" w:rsidP="00BD0625">
      <w:r>
        <w:rPr>
          <w:noProof/>
        </w:rPr>
        <w:drawing>
          <wp:inline distT="0" distB="0" distL="0" distR="0" wp14:anchorId="3526D893" wp14:editId="2E4F41CA">
            <wp:extent cx="5800725" cy="30480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00725" cy="3048000"/>
                    </a:xfrm>
                    <a:prstGeom prst="rect">
                      <a:avLst/>
                    </a:prstGeom>
                  </pic:spPr>
                </pic:pic>
              </a:graphicData>
            </a:graphic>
          </wp:inline>
        </w:drawing>
      </w:r>
    </w:p>
    <w:p w14:paraId="519C5393" w14:textId="77777777" w:rsidR="00BD0625" w:rsidRDefault="00BD0625" w:rsidP="00BD0625">
      <w:r>
        <w:rPr>
          <w:noProof/>
        </w:rPr>
        <w:drawing>
          <wp:inline distT="0" distB="0" distL="0" distR="0" wp14:anchorId="319BB9AD" wp14:editId="3E2EECC7">
            <wp:extent cx="5800725" cy="30480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00725" cy="3048000"/>
                    </a:xfrm>
                    <a:prstGeom prst="rect">
                      <a:avLst/>
                    </a:prstGeom>
                  </pic:spPr>
                </pic:pic>
              </a:graphicData>
            </a:graphic>
          </wp:inline>
        </w:drawing>
      </w:r>
    </w:p>
    <w:p w14:paraId="753F1CC5" w14:textId="77777777" w:rsidR="00BD0625" w:rsidRDefault="00BD0625" w:rsidP="00BD0625"/>
    <w:p w14:paraId="113FA0C3" w14:textId="77777777" w:rsidR="00BD0625" w:rsidRDefault="00BD0625" w:rsidP="00BD0625">
      <w:r>
        <w:rPr>
          <w:noProof/>
        </w:rPr>
        <w:lastRenderedPageBreak/>
        <w:drawing>
          <wp:inline distT="0" distB="0" distL="0" distR="0" wp14:anchorId="293E5A59" wp14:editId="581CC9D1">
            <wp:extent cx="5800725" cy="30480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00725" cy="3048000"/>
                    </a:xfrm>
                    <a:prstGeom prst="rect">
                      <a:avLst/>
                    </a:prstGeom>
                  </pic:spPr>
                </pic:pic>
              </a:graphicData>
            </a:graphic>
          </wp:inline>
        </w:drawing>
      </w:r>
    </w:p>
    <w:p w14:paraId="51072198" w14:textId="77777777" w:rsidR="00BD0625" w:rsidRDefault="00BD0625" w:rsidP="00BD0625">
      <w:r>
        <w:rPr>
          <w:noProof/>
        </w:rPr>
        <w:drawing>
          <wp:inline distT="0" distB="0" distL="0" distR="0" wp14:anchorId="63774DAF" wp14:editId="72EC2EF4">
            <wp:extent cx="5800725" cy="30480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00725" cy="3048000"/>
                    </a:xfrm>
                    <a:prstGeom prst="rect">
                      <a:avLst/>
                    </a:prstGeom>
                  </pic:spPr>
                </pic:pic>
              </a:graphicData>
            </a:graphic>
          </wp:inline>
        </w:drawing>
      </w:r>
    </w:p>
    <w:p w14:paraId="19A0AC5F" w14:textId="77777777" w:rsidR="00BD0625" w:rsidRDefault="00BD0625" w:rsidP="00BD0625"/>
    <w:p w14:paraId="44017E6B" w14:textId="77777777" w:rsidR="00BD0625" w:rsidRDefault="00BD0625" w:rsidP="00BD0625">
      <w:r>
        <w:rPr>
          <w:noProof/>
        </w:rPr>
        <w:lastRenderedPageBreak/>
        <w:drawing>
          <wp:inline distT="0" distB="0" distL="0" distR="0" wp14:anchorId="69D2348F" wp14:editId="40373DC5">
            <wp:extent cx="5800725" cy="30480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00725" cy="3048000"/>
                    </a:xfrm>
                    <a:prstGeom prst="rect">
                      <a:avLst/>
                    </a:prstGeom>
                  </pic:spPr>
                </pic:pic>
              </a:graphicData>
            </a:graphic>
          </wp:inline>
        </w:drawing>
      </w:r>
    </w:p>
    <w:p w14:paraId="085BBAC6" w14:textId="77777777" w:rsidR="00BD0625" w:rsidRDefault="00BD0625" w:rsidP="00BD0625">
      <w:r>
        <w:rPr>
          <w:noProof/>
        </w:rPr>
        <w:drawing>
          <wp:inline distT="0" distB="0" distL="0" distR="0" wp14:anchorId="22499705" wp14:editId="7C33563B">
            <wp:extent cx="5800725" cy="30480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00725" cy="3048000"/>
                    </a:xfrm>
                    <a:prstGeom prst="rect">
                      <a:avLst/>
                    </a:prstGeom>
                  </pic:spPr>
                </pic:pic>
              </a:graphicData>
            </a:graphic>
          </wp:inline>
        </w:drawing>
      </w:r>
    </w:p>
    <w:p w14:paraId="4218E09F" w14:textId="77777777" w:rsidR="00BD0625" w:rsidRDefault="00BD0625" w:rsidP="00BD0625"/>
    <w:p w14:paraId="0FAB9F45" w14:textId="77777777" w:rsidR="006C0753" w:rsidRDefault="006C0753" w:rsidP="00BD0625"/>
    <w:sectPr w:rsidR="006C0753" w:rsidSect="006C075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WwtDQxN7G0sDQ1NjRS0lEKTi0uzszPAykwqwUAwKgTlSwAAAA="/>
  </w:docVars>
  <w:rsids>
    <w:rsidRoot w:val="006C0753"/>
    <w:rsid w:val="000930E6"/>
    <w:rsid w:val="00182DBC"/>
    <w:rsid w:val="00232AF2"/>
    <w:rsid w:val="003D284A"/>
    <w:rsid w:val="00422EDC"/>
    <w:rsid w:val="006B20CA"/>
    <w:rsid w:val="006C0753"/>
    <w:rsid w:val="0083224B"/>
    <w:rsid w:val="00971555"/>
    <w:rsid w:val="00971ED6"/>
    <w:rsid w:val="00AB005C"/>
    <w:rsid w:val="00BD0625"/>
    <w:rsid w:val="00D362D2"/>
    <w:rsid w:val="00E259C7"/>
    <w:rsid w:val="00F55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C40B4"/>
  <w15:chartTrackingRefBased/>
  <w15:docId w15:val="{14B7ACE9-337C-4564-9158-22D4B0320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013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1686</TotalTime>
  <Pages>16</Pages>
  <Words>998</Words>
  <Characters>4965</Characters>
  <Application>Microsoft Office Word</Application>
  <DocSecurity>0</DocSecurity>
  <Lines>206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gibbs</dc:creator>
  <cp:keywords/>
  <dc:description/>
  <cp:lastModifiedBy>greg gibbs</cp:lastModifiedBy>
  <cp:revision>6</cp:revision>
  <dcterms:created xsi:type="dcterms:W3CDTF">2017-05-12T15:43:00Z</dcterms:created>
  <dcterms:modified xsi:type="dcterms:W3CDTF">2017-05-15T13:08:00Z</dcterms:modified>
</cp:coreProperties>
</file>