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42900" w14:textId="7EDC763D" w:rsidR="00BF4482" w:rsidRPr="00BF4482" w:rsidRDefault="005D6364" w:rsidP="00BF4482">
      <w:pPr>
        <w:pStyle w:val="Heading1"/>
        <w:shd w:val="clear" w:color="auto" w:fill="FFFFFF"/>
        <w:spacing w:before="0" w:beforeAutospacing="0" w:after="300" w:afterAutospacing="0"/>
        <w:jc w:val="center"/>
        <w:rPr>
          <w:rFonts w:asciiTheme="minorHAnsi" w:hAnsiTheme="minorHAnsi"/>
          <w:b w:val="0"/>
          <w:bCs w:val="0"/>
          <w:color w:val="008FD4"/>
          <w:sz w:val="45"/>
          <w:szCs w:val="45"/>
        </w:rPr>
      </w:pPr>
      <w:r>
        <w:rPr>
          <w:rFonts w:asciiTheme="minorHAnsi" w:hAnsiTheme="minorHAnsi"/>
          <w:b w:val="0"/>
          <w:bCs w:val="0"/>
          <w:color w:val="008FD4"/>
          <w:sz w:val="45"/>
          <w:szCs w:val="45"/>
        </w:rPr>
        <w:t>Independent Market Professional Feedback Survey</w:t>
      </w:r>
    </w:p>
    <w:p w14:paraId="35268F38" w14:textId="0EBB87F6" w:rsidR="005D6364" w:rsidRPr="00FB737B" w:rsidRDefault="005D6364" w:rsidP="005D6364">
      <w:pPr>
        <w:rPr>
          <w:b/>
        </w:rPr>
      </w:pPr>
      <w:r>
        <w:rPr>
          <w:b/>
        </w:rPr>
        <w:t xml:space="preserve">AmpGFX has a panel of independent market professionals that </w:t>
      </w:r>
      <w:r w:rsidRPr="00BE69C9">
        <w:rPr>
          <w:b/>
          <w:noProof/>
        </w:rPr>
        <w:t>prov</w:t>
      </w:r>
      <w:r w:rsidR="00BE69C9">
        <w:rPr>
          <w:b/>
          <w:noProof/>
        </w:rPr>
        <w:t>i</w:t>
      </w:r>
      <w:r w:rsidRPr="00BE69C9">
        <w:rPr>
          <w:b/>
          <w:noProof/>
        </w:rPr>
        <w:t>de</w:t>
      </w:r>
      <w:r>
        <w:rPr>
          <w:b/>
        </w:rPr>
        <w:t xml:space="preserve"> regular feedback on our reports to help us maintain a high quality, remain consistent with our code of </w:t>
      </w:r>
      <w:r w:rsidRPr="00BE69C9">
        <w:rPr>
          <w:b/>
          <w:noProof/>
        </w:rPr>
        <w:t>co</w:t>
      </w:r>
      <w:r w:rsidR="00BE69C9">
        <w:rPr>
          <w:b/>
          <w:noProof/>
        </w:rPr>
        <w:t>n</w:t>
      </w:r>
      <w:r w:rsidRPr="00BE69C9">
        <w:rPr>
          <w:b/>
          <w:noProof/>
        </w:rPr>
        <w:t>duct</w:t>
      </w:r>
      <w:r>
        <w:rPr>
          <w:b/>
        </w:rPr>
        <w:t xml:space="preserve">, and industry standards for complaint research. </w:t>
      </w:r>
      <w:r w:rsidR="00D84C4A">
        <w:rPr>
          <w:b/>
        </w:rPr>
        <w:t xml:space="preserve"> Please feel free to fill out and return our feedback survey, and highlight any specific cases where you may have concerns over the quality or integrity of our reports.</w:t>
      </w:r>
    </w:p>
    <w:p w14:paraId="0710406F" w14:textId="77777777" w:rsidR="00BE69C9" w:rsidRDefault="00BE69C9" w:rsidP="00BE69C9">
      <w:pPr>
        <w:rPr>
          <w:noProof/>
        </w:rPr>
      </w:pPr>
    </w:p>
    <w:p w14:paraId="4532E049" w14:textId="576BC1A3" w:rsidR="00BE69C9" w:rsidRDefault="00BE69C9" w:rsidP="00BE69C9">
      <w:pPr>
        <w:rPr>
          <w:noProof/>
        </w:rPr>
      </w:pPr>
      <w:r>
        <w:rPr>
          <w:noProof/>
        </w:rPr>
        <w:t xml:space="preserve">Please indicate the period over which you have evaluated our </w:t>
      </w:r>
      <w:r w:rsidRPr="00BE69C9">
        <w:rPr>
          <w:noProof/>
        </w:rPr>
        <w:t>reports</w:t>
      </w:r>
      <w:r>
        <w:rPr>
          <w:noProof/>
        </w:rPr>
        <w:t xml:space="preserve"> or the titles of specific reports you have reviewed.</w:t>
      </w:r>
    </w:p>
    <w:p w14:paraId="246B27DC" w14:textId="77777777" w:rsidR="00D84C4A" w:rsidRDefault="00D84C4A" w:rsidP="005D6364">
      <w:pPr>
        <w:rPr>
          <w:noProof/>
        </w:rPr>
      </w:pPr>
    </w:p>
    <w:p w14:paraId="70F21F68" w14:textId="13ABBFF6" w:rsidR="00D84C4A" w:rsidRPr="00BE69C9" w:rsidRDefault="00D84C4A" w:rsidP="005D6364">
      <w:pPr>
        <w:rPr>
          <w:b/>
          <w:noProof/>
          <w:sz w:val="28"/>
          <w:szCs w:val="28"/>
        </w:rPr>
      </w:pPr>
      <w:r w:rsidRPr="00BE69C9">
        <w:rPr>
          <w:b/>
          <w:noProof/>
          <w:sz w:val="28"/>
          <w:szCs w:val="28"/>
        </w:rPr>
        <w:t>AmpGFX Reports</w:t>
      </w:r>
    </w:p>
    <w:p w14:paraId="235126C5" w14:textId="77777777" w:rsidR="005D6364" w:rsidRDefault="005D6364" w:rsidP="005D6364">
      <w:r>
        <w:t>Pl</w:t>
      </w:r>
      <w:r w:rsidRPr="003F414E">
        <w:rPr>
          <w:noProof/>
        </w:rPr>
        <w:t>ease</w:t>
      </w:r>
      <w:r>
        <w:t xml:space="preserve"> rate our AmpGFX Reports on their performance relative to the </w:t>
      </w:r>
      <w:r w:rsidRPr="00FB737B">
        <w:rPr>
          <w:noProof/>
        </w:rPr>
        <w:t>industry</w:t>
      </w:r>
      <w:r>
        <w:t xml:space="preserve"> average, using the following scale of 1 to 5.</w:t>
      </w:r>
    </w:p>
    <w:p w14:paraId="7B491BB8" w14:textId="77777777" w:rsidR="005D6364" w:rsidRDefault="005D6364" w:rsidP="005D6364">
      <w:pPr>
        <w:pStyle w:val="ListParagraph"/>
        <w:numPr>
          <w:ilvl w:val="0"/>
          <w:numId w:val="13"/>
        </w:numPr>
      </w:pPr>
      <w:r>
        <w:t>Infrequent/ well-below average</w:t>
      </w:r>
    </w:p>
    <w:p w14:paraId="3EB95EF9" w14:textId="77777777" w:rsidR="005D6364" w:rsidRDefault="005D6364" w:rsidP="005D6364">
      <w:pPr>
        <w:pStyle w:val="ListParagraph"/>
        <w:numPr>
          <w:ilvl w:val="0"/>
          <w:numId w:val="13"/>
        </w:numPr>
      </w:pPr>
      <w:r>
        <w:t>Sometimes/below average</w:t>
      </w:r>
    </w:p>
    <w:p w14:paraId="687D5D7B" w14:textId="77777777" w:rsidR="005D6364" w:rsidRDefault="005D6364" w:rsidP="005D6364">
      <w:pPr>
        <w:pStyle w:val="ListParagraph"/>
        <w:numPr>
          <w:ilvl w:val="0"/>
          <w:numId w:val="13"/>
        </w:numPr>
      </w:pPr>
      <w:r>
        <w:t>Mostly/average</w:t>
      </w:r>
    </w:p>
    <w:p w14:paraId="2C782E85" w14:textId="77777777" w:rsidR="005D6364" w:rsidRDefault="005D6364" w:rsidP="005D6364">
      <w:pPr>
        <w:pStyle w:val="ListParagraph"/>
        <w:numPr>
          <w:ilvl w:val="0"/>
          <w:numId w:val="13"/>
        </w:numPr>
      </w:pPr>
      <w:r>
        <w:t>Consistently/above average</w:t>
      </w:r>
    </w:p>
    <w:p w14:paraId="199D814E" w14:textId="5DECF04E" w:rsidR="005D6364" w:rsidRDefault="005D6364" w:rsidP="005D6364">
      <w:pPr>
        <w:pStyle w:val="ListParagraph"/>
        <w:numPr>
          <w:ilvl w:val="0"/>
          <w:numId w:val="13"/>
        </w:numPr>
        <w:rPr>
          <w:noProof/>
        </w:rPr>
      </w:pPr>
      <w:r>
        <w:t xml:space="preserve">Highly </w:t>
      </w:r>
      <w:r w:rsidRPr="00FB737B">
        <w:rPr>
          <w:noProof/>
        </w:rPr>
        <w:t>consist</w:t>
      </w:r>
      <w:r>
        <w:rPr>
          <w:noProof/>
        </w:rPr>
        <w:t>e</w:t>
      </w:r>
      <w:r w:rsidRPr="00FB737B">
        <w:rPr>
          <w:noProof/>
        </w:rPr>
        <w:t>nt</w:t>
      </w:r>
      <w:r>
        <w:t>/well above average</w:t>
      </w:r>
      <w:r w:rsidR="00D84C4A">
        <w:t>.</w:t>
      </w:r>
    </w:p>
    <w:p w14:paraId="15849A13" w14:textId="77777777" w:rsidR="00BE69C9" w:rsidRDefault="00BE69C9" w:rsidP="00BE69C9">
      <w:pPr>
        <w:rPr>
          <w:noProof/>
        </w:rPr>
      </w:pPr>
    </w:p>
    <w:p w14:paraId="380581B0" w14:textId="77777777" w:rsidR="005D6364" w:rsidRDefault="005D6364" w:rsidP="005D6364">
      <w:pPr>
        <w:pStyle w:val="ListParagraph"/>
        <w:numPr>
          <w:ilvl w:val="0"/>
          <w:numId w:val="14"/>
        </w:numPr>
        <w:ind w:left="450" w:hanging="450"/>
        <w:rPr>
          <w:noProof/>
        </w:rPr>
      </w:pPr>
      <w:r>
        <w:t xml:space="preserve">Was the analysis based on a </w:t>
      </w:r>
      <w:r w:rsidRPr="003F414E">
        <w:rPr>
          <w:noProof/>
        </w:rPr>
        <w:t>sound</w:t>
      </w:r>
      <w:r>
        <w:t xml:space="preserve"> methodology of assessing a range of factors (</w:t>
      </w:r>
      <w:r>
        <w:rPr>
          <w:noProof/>
        </w:rPr>
        <w:t>e</w:t>
      </w:r>
      <w:r w:rsidRPr="00DE4FA8">
        <w:rPr>
          <w:noProof/>
        </w:rPr>
        <w:t>conomic</w:t>
      </w:r>
      <w:r>
        <w:t xml:space="preserve"> data, government policy, cross-market analysis, </w:t>
      </w:r>
      <w:r w:rsidRPr="008E2964">
        <w:rPr>
          <w:noProof/>
        </w:rPr>
        <w:t>behav</w:t>
      </w:r>
      <w:r>
        <w:rPr>
          <w:noProof/>
        </w:rPr>
        <w:t>iour</w:t>
      </w:r>
      <w:r w:rsidRPr="008E2964">
        <w:rPr>
          <w:noProof/>
        </w:rPr>
        <w:t>al</w:t>
      </w:r>
      <w:r>
        <w:rPr>
          <w:noProof/>
        </w:rPr>
        <w:t xml:space="preserve"> science</w:t>
      </w:r>
      <w:r w:rsidRPr="00DE4FA8">
        <w:rPr>
          <w:noProof/>
        </w:rPr>
        <w:t>)</w:t>
      </w:r>
      <w:r>
        <w:rPr>
          <w:noProof/>
        </w:rPr>
        <w:t>?</w:t>
      </w:r>
    </w:p>
    <w:tbl>
      <w:tblPr>
        <w:tblStyle w:val="TableGrid"/>
        <w:tblW w:w="6258" w:type="dxa"/>
        <w:tblInd w:w="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1"/>
        <w:gridCol w:w="1252"/>
        <w:gridCol w:w="1251"/>
        <w:gridCol w:w="1252"/>
        <w:gridCol w:w="1252"/>
      </w:tblGrid>
      <w:tr w:rsidR="005D6364" w14:paraId="1FAE8F17" w14:textId="77777777" w:rsidTr="00DA4D8C">
        <w:trPr>
          <w:trHeight w:val="260"/>
        </w:trPr>
        <w:tc>
          <w:tcPr>
            <w:tcW w:w="1251" w:type="dxa"/>
          </w:tcPr>
          <w:p w14:paraId="464D1AE6" w14:textId="77777777" w:rsidR="005D6364" w:rsidRDefault="005D6364" w:rsidP="00DA4D8C">
            <w:pPr>
              <w:ind w:left="450" w:hanging="450"/>
              <w:jc w:val="center"/>
            </w:pPr>
            <w:r>
              <w:t>1</w:t>
            </w:r>
          </w:p>
        </w:tc>
        <w:tc>
          <w:tcPr>
            <w:tcW w:w="1252" w:type="dxa"/>
          </w:tcPr>
          <w:p w14:paraId="170DBADB" w14:textId="77777777" w:rsidR="005D6364" w:rsidRDefault="005D6364" w:rsidP="00DA4D8C">
            <w:pPr>
              <w:ind w:left="450" w:hanging="450"/>
              <w:jc w:val="center"/>
            </w:pPr>
            <w:r>
              <w:t>2</w:t>
            </w:r>
          </w:p>
        </w:tc>
        <w:tc>
          <w:tcPr>
            <w:tcW w:w="1251" w:type="dxa"/>
          </w:tcPr>
          <w:p w14:paraId="04C61A1C" w14:textId="77777777" w:rsidR="005D6364" w:rsidRDefault="005D6364" w:rsidP="00DA4D8C">
            <w:pPr>
              <w:ind w:left="450" w:hanging="450"/>
              <w:jc w:val="center"/>
            </w:pPr>
            <w:r>
              <w:t>3</w:t>
            </w:r>
          </w:p>
        </w:tc>
        <w:tc>
          <w:tcPr>
            <w:tcW w:w="1252" w:type="dxa"/>
          </w:tcPr>
          <w:p w14:paraId="3EE460A4" w14:textId="77777777" w:rsidR="005D6364" w:rsidRDefault="005D6364" w:rsidP="00DA4D8C">
            <w:pPr>
              <w:ind w:left="450" w:hanging="450"/>
              <w:jc w:val="center"/>
            </w:pPr>
            <w:r>
              <w:t>4</w:t>
            </w:r>
          </w:p>
        </w:tc>
        <w:tc>
          <w:tcPr>
            <w:tcW w:w="1252" w:type="dxa"/>
          </w:tcPr>
          <w:p w14:paraId="5A5C3D75" w14:textId="77777777" w:rsidR="005D6364" w:rsidRDefault="005D6364" w:rsidP="00DA4D8C">
            <w:pPr>
              <w:ind w:left="450" w:hanging="450"/>
              <w:jc w:val="center"/>
            </w:pPr>
            <w:r>
              <w:t>5</w:t>
            </w:r>
          </w:p>
        </w:tc>
      </w:tr>
    </w:tbl>
    <w:p w14:paraId="06B43A2E" w14:textId="77777777" w:rsidR="005D6364" w:rsidRDefault="005D6364" w:rsidP="005D6364">
      <w:pPr>
        <w:ind w:left="450" w:hanging="450"/>
        <w:rPr>
          <w:noProof/>
        </w:rPr>
      </w:pPr>
    </w:p>
    <w:p w14:paraId="4B289B80" w14:textId="77777777" w:rsidR="005D6364" w:rsidRDefault="005D6364" w:rsidP="005D6364">
      <w:pPr>
        <w:pStyle w:val="ListParagraph"/>
        <w:numPr>
          <w:ilvl w:val="0"/>
          <w:numId w:val="14"/>
        </w:numPr>
        <w:ind w:left="450" w:hanging="450"/>
        <w:rPr>
          <w:noProof/>
        </w:rPr>
      </w:pPr>
      <w:r>
        <w:rPr>
          <w:noProof/>
        </w:rPr>
        <w:t xml:space="preserve">Did the reports consider a wide range of factors in </w:t>
      </w:r>
      <w:r w:rsidRPr="006B3157">
        <w:rPr>
          <w:noProof/>
        </w:rPr>
        <w:t>drawing conclusions</w:t>
      </w:r>
      <w:r>
        <w:rPr>
          <w:noProof/>
        </w:rPr>
        <w:t>?</w:t>
      </w:r>
    </w:p>
    <w:tbl>
      <w:tblPr>
        <w:tblStyle w:val="TableGrid"/>
        <w:tblW w:w="6258" w:type="dxa"/>
        <w:tblInd w:w="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1"/>
        <w:gridCol w:w="1252"/>
        <w:gridCol w:w="1251"/>
        <w:gridCol w:w="1252"/>
        <w:gridCol w:w="1252"/>
      </w:tblGrid>
      <w:tr w:rsidR="005D6364" w14:paraId="7F6BD8DC" w14:textId="77777777" w:rsidTr="00DA4D8C">
        <w:trPr>
          <w:trHeight w:val="260"/>
        </w:trPr>
        <w:tc>
          <w:tcPr>
            <w:tcW w:w="1251" w:type="dxa"/>
          </w:tcPr>
          <w:p w14:paraId="6FE25E74" w14:textId="77777777" w:rsidR="005D6364" w:rsidRDefault="005D6364" w:rsidP="00DA4D8C">
            <w:pPr>
              <w:ind w:left="450" w:hanging="450"/>
              <w:jc w:val="center"/>
            </w:pPr>
            <w:r>
              <w:t>1</w:t>
            </w:r>
          </w:p>
        </w:tc>
        <w:tc>
          <w:tcPr>
            <w:tcW w:w="1252" w:type="dxa"/>
          </w:tcPr>
          <w:p w14:paraId="5A4E89FD" w14:textId="77777777" w:rsidR="005D6364" w:rsidRDefault="005D6364" w:rsidP="00DA4D8C">
            <w:pPr>
              <w:ind w:left="450" w:hanging="450"/>
              <w:jc w:val="center"/>
            </w:pPr>
            <w:r>
              <w:t>2</w:t>
            </w:r>
          </w:p>
        </w:tc>
        <w:tc>
          <w:tcPr>
            <w:tcW w:w="1251" w:type="dxa"/>
          </w:tcPr>
          <w:p w14:paraId="1210A6E0" w14:textId="77777777" w:rsidR="005D6364" w:rsidRDefault="005D6364" w:rsidP="00DA4D8C">
            <w:pPr>
              <w:ind w:left="450" w:hanging="450"/>
              <w:jc w:val="center"/>
            </w:pPr>
            <w:r>
              <w:t>3</w:t>
            </w:r>
          </w:p>
        </w:tc>
        <w:tc>
          <w:tcPr>
            <w:tcW w:w="1252" w:type="dxa"/>
          </w:tcPr>
          <w:p w14:paraId="23DE8B6F" w14:textId="77777777" w:rsidR="005D6364" w:rsidRDefault="005D6364" w:rsidP="00DA4D8C">
            <w:pPr>
              <w:ind w:left="450" w:hanging="450"/>
              <w:jc w:val="center"/>
            </w:pPr>
            <w:r>
              <w:t>4</w:t>
            </w:r>
          </w:p>
        </w:tc>
        <w:tc>
          <w:tcPr>
            <w:tcW w:w="1252" w:type="dxa"/>
          </w:tcPr>
          <w:p w14:paraId="2B97F3AC" w14:textId="77777777" w:rsidR="005D6364" w:rsidRDefault="005D6364" w:rsidP="00DA4D8C">
            <w:pPr>
              <w:ind w:left="450" w:hanging="450"/>
              <w:jc w:val="center"/>
            </w:pPr>
            <w:r>
              <w:t>5</w:t>
            </w:r>
          </w:p>
        </w:tc>
      </w:tr>
    </w:tbl>
    <w:p w14:paraId="676B65C8" w14:textId="77777777" w:rsidR="005D6364" w:rsidRDefault="005D6364" w:rsidP="005D6364">
      <w:pPr>
        <w:ind w:left="450" w:hanging="450"/>
        <w:rPr>
          <w:noProof/>
        </w:rPr>
      </w:pPr>
    </w:p>
    <w:p w14:paraId="1E2C9F39" w14:textId="77777777" w:rsidR="005D6364" w:rsidRDefault="005D6364" w:rsidP="005D6364">
      <w:pPr>
        <w:pStyle w:val="ListParagraph"/>
        <w:numPr>
          <w:ilvl w:val="0"/>
          <w:numId w:val="14"/>
        </w:numPr>
        <w:ind w:left="450" w:hanging="450"/>
        <w:rPr>
          <w:noProof/>
        </w:rPr>
      </w:pPr>
      <w:r>
        <w:rPr>
          <w:noProof/>
        </w:rPr>
        <w:t xml:space="preserve">Were the reports well balanced and </w:t>
      </w:r>
      <w:r w:rsidRPr="00FB737B">
        <w:rPr>
          <w:noProof/>
        </w:rPr>
        <w:t>did</w:t>
      </w:r>
      <w:r>
        <w:rPr>
          <w:noProof/>
        </w:rPr>
        <w:t xml:space="preserve"> they </w:t>
      </w:r>
      <w:r w:rsidRPr="00FB737B">
        <w:rPr>
          <w:noProof/>
        </w:rPr>
        <w:t>demonstrate</w:t>
      </w:r>
      <w:r>
        <w:rPr>
          <w:noProof/>
        </w:rPr>
        <w:t xml:space="preserve"> a good </w:t>
      </w:r>
      <w:r w:rsidRPr="008E2964">
        <w:rPr>
          <w:noProof/>
        </w:rPr>
        <w:t>grasp</w:t>
      </w:r>
      <w:r>
        <w:rPr>
          <w:noProof/>
        </w:rPr>
        <w:t xml:space="preserve"> of the impor</w:t>
      </w:r>
      <w:r w:rsidRPr="007E649E">
        <w:rPr>
          <w:noProof/>
        </w:rPr>
        <w:t>tance</w:t>
      </w:r>
      <w:r>
        <w:rPr>
          <w:noProof/>
        </w:rPr>
        <w:t xml:space="preserve"> of relevant factors in the analysis?</w:t>
      </w:r>
    </w:p>
    <w:tbl>
      <w:tblPr>
        <w:tblStyle w:val="TableGrid"/>
        <w:tblW w:w="6258" w:type="dxa"/>
        <w:tblInd w:w="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1"/>
        <w:gridCol w:w="1252"/>
        <w:gridCol w:w="1251"/>
        <w:gridCol w:w="1252"/>
        <w:gridCol w:w="1252"/>
      </w:tblGrid>
      <w:tr w:rsidR="005D6364" w14:paraId="31FBC8CC" w14:textId="77777777" w:rsidTr="00DA4D8C">
        <w:trPr>
          <w:trHeight w:val="260"/>
        </w:trPr>
        <w:tc>
          <w:tcPr>
            <w:tcW w:w="1251" w:type="dxa"/>
          </w:tcPr>
          <w:p w14:paraId="30E500F6" w14:textId="77777777" w:rsidR="005D6364" w:rsidRDefault="005D6364" w:rsidP="00DA4D8C">
            <w:pPr>
              <w:ind w:left="450" w:hanging="450"/>
              <w:jc w:val="center"/>
            </w:pPr>
            <w:r>
              <w:t>1</w:t>
            </w:r>
          </w:p>
        </w:tc>
        <w:tc>
          <w:tcPr>
            <w:tcW w:w="1252" w:type="dxa"/>
          </w:tcPr>
          <w:p w14:paraId="5C629A22" w14:textId="77777777" w:rsidR="005D6364" w:rsidRDefault="005D6364" w:rsidP="00DA4D8C">
            <w:pPr>
              <w:ind w:left="450" w:hanging="450"/>
              <w:jc w:val="center"/>
            </w:pPr>
            <w:r>
              <w:t>2</w:t>
            </w:r>
          </w:p>
        </w:tc>
        <w:tc>
          <w:tcPr>
            <w:tcW w:w="1251" w:type="dxa"/>
          </w:tcPr>
          <w:p w14:paraId="4DBFF01B" w14:textId="77777777" w:rsidR="005D6364" w:rsidRDefault="005D6364" w:rsidP="00DA4D8C">
            <w:pPr>
              <w:ind w:left="450" w:hanging="450"/>
              <w:jc w:val="center"/>
            </w:pPr>
            <w:r>
              <w:t>3</w:t>
            </w:r>
          </w:p>
        </w:tc>
        <w:tc>
          <w:tcPr>
            <w:tcW w:w="1252" w:type="dxa"/>
          </w:tcPr>
          <w:p w14:paraId="576B08E9" w14:textId="77777777" w:rsidR="005D6364" w:rsidRDefault="005D6364" w:rsidP="00DA4D8C">
            <w:pPr>
              <w:ind w:left="450" w:hanging="450"/>
              <w:jc w:val="center"/>
            </w:pPr>
            <w:r>
              <w:t>4</w:t>
            </w:r>
          </w:p>
        </w:tc>
        <w:tc>
          <w:tcPr>
            <w:tcW w:w="1252" w:type="dxa"/>
          </w:tcPr>
          <w:p w14:paraId="4041A8F6" w14:textId="77777777" w:rsidR="005D6364" w:rsidRDefault="005D6364" w:rsidP="00DA4D8C">
            <w:pPr>
              <w:ind w:left="450" w:hanging="450"/>
              <w:jc w:val="center"/>
            </w:pPr>
            <w:r>
              <w:t>5</w:t>
            </w:r>
          </w:p>
        </w:tc>
      </w:tr>
    </w:tbl>
    <w:p w14:paraId="23531560" w14:textId="77777777" w:rsidR="005D6364" w:rsidRDefault="005D6364" w:rsidP="005D6364">
      <w:pPr>
        <w:ind w:left="450" w:hanging="450"/>
        <w:rPr>
          <w:noProof/>
        </w:rPr>
      </w:pPr>
    </w:p>
    <w:p w14:paraId="4567C07E" w14:textId="77777777" w:rsidR="005D6364" w:rsidRPr="007E649E" w:rsidRDefault="005D6364" w:rsidP="005D6364">
      <w:pPr>
        <w:pStyle w:val="ListParagraph"/>
        <w:numPr>
          <w:ilvl w:val="0"/>
          <w:numId w:val="14"/>
        </w:numPr>
        <w:ind w:left="450" w:hanging="450"/>
        <w:rPr>
          <w:noProof/>
        </w:rPr>
      </w:pPr>
      <w:r>
        <w:rPr>
          <w:noProof/>
        </w:rPr>
        <w:t xml:space="preserve">Were the opinions expressed </w:t>
      </w:r>
      <w:r w:rsidRPr="007E649E">
        <w:rPr>
          <w:noProof/>
        </w:rPr>
        <w:t>evidenced-based</w:t>
      </w:r>
      <w:r>
        <w:rPr>
          <w:noProof/>
        </w:rPr>
        <w:t>?</w:t>
      </w:r>
    </w:p>
    <w:tbl>
      <w:tblPr>
        <w:tblStyle w:val="TableGrid"/>
        <w:tblW w:w="6258" w:type="dxa"/>
        <w:tblInd w:w="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1"/>
        <w:gridCol w:w="1252"/>
        <w:gridCol w:w="1251"/>
        <w:gridCol w:w="1252"/>
        <w:gridCol w:w="1252"/>
      </w:tblGrid>
      <w:tr w:rsidR="005D6364" w14:paraId="5D051B2D" w14:textId="77777777" w:rsidTr="00DA4D8C">
        <w:trPr>
          <w:trHeight w:val="260"/>
        </w:trPr>
        <w:tc>
          <w:tcPr>
            <w:tcW w:w="1251" w:type="dxa"/>
          </w:tcPr>
          <w:p w14:paraId="38507997" w14:textId="77777777" w:rsidR="005D6364" w:rsidRDefault="005D6364" w:rsidP="00DA4D8C">
            <w:pPr>
              <w:ind w:left="450" w:hanging="450"/>
              <w:jc w:val="center"/>
            </w:pPr>
            <w:r>
              <w:t>1</w:t>
            </w:r>
          </w:p>
        </w:tc>
        <w:tc>
          <w:tcPr>
            <w:tcW w:w="1252" w:type="dxa"/>
          </w:tcPr>
          <w:p w14:paraId="02556B34" w14:textId="77777777" w:rsidR="005D6364" w:rsidRDefault="005D6364" w:rsidP="00DA4D8C">
            <w:pPr>
              <w:ind w:left="450" w:hanging="450"/>
              <w:jc w:val="center"/>
            </w:pPr>
            <w:r>
              <w:t>2</w:t>
            </w:r>
          </w:p>
        </w:tc>
        <w:tc>
          <w:tcPr>
            <w:tcW w:w="1251" w:type="dxa"/>
          </w:tcPr>
          <w:p w14:paraId="21FE5919" w14:textId="77777777" w:rsidR="005D6364" w:rsidRDefault="005D6364" w:rsidP="00DA4D8C">
            <w:pPr>
              <w:ind w:left="450" w:hanging="450"/>
              <w:jc w:val="center"/>
            </w:pPr>
            <w:r>
              <w:t>3</w:t>
            </w:r>
          </w:p>
        </w:tc>
        <w:tc>
          <w:tcPr>
            <w:tcW w:w="1252" w:type="dxa"/>
          </w:tcPr>
          <w:p w14:paraId="35ACD832" w14:textId="77777777" w:rsidR="005D6364" w:rsidRDefault="005D6364" w:rsidP="00DA4D8C">
            <w:pPr>
              <w:ind w:left="450" w:hanging="450"/>
              <w:jc w:val="center"/>
            </w:pPr>
            <w:r>
              <w:t>4</w:t>
            </w:r>
          </w:p>
        </w:tc>
        <w:tc>
          <w:tcPr>
            <w:tcW w:w="1252" w:type="dxa"/>
          </w:tcPr>
          <w:p w14:paraId="42EEC4EA" w14:textId="77777777" w:rsidR="005D6364" w:rsidRDefault="005D6364" w:rsidP="00DA4D8C">
            <w:pPr>
              <w:ind w:left="450" w:hanging="450"/>
              <w:jc w:val="center"/>
            </w:pPr>
            <w:r>
              <w:t>5</w:t>
            </w:r>
          </w:p>
        </w:tc>
      </w:tr>
    </w:tbl>
    <w:p w14:paraId="27F062D8" w14:textId="77777777" w:rsidR="005D6364" w:rsidRDefault="005D6364" w:rsidP="005D6364">
      <w:pPr>
        <w:ind w:left="450" w:hanging="450"/>
        <w:rPr>
          <w:noProof/>
        </w:rPr>
      </w:pPr>
    </w:p>
    <w:p w14:paraId="4C0CB59C" w14:textId="77777777" w:rsidR="005D6364" w:rsidRPr="007E649E" w:rsidRDefault="005D6364" w:rsidP="005D6364">
      <w:pPr>
        <w:pStyle w:val="ListParagraph"/>
        <w:numPr>
          <w:ilvl w:val="0"/>
          <w:numId w:val="14"/>
        </w:numPr>
        <w:ind w:left="450" w:hanging="450"/>
      </w:pPr>
      <w:r>
        <w:t xml:space="preserve">Did the reports provide a guide to the outcomes in the FX and financial markets </w:t>
      </w:r>
      <w:r w:rsidRPr="007E649E">
        <w:rPr>
          <w:noProof/>
        </w:rPr>
        <w:t>covered</w:t>
      </w:r>
      <w:r>
        <w:rPr>
          <w:noProof/>
        </w:rPr>
        <w:t>?</w:t>
      </w:r>
    </w:p>
    <w:tbl>
      <w:tblPr>
        <w:tblStyle w:val="TableGrid"/>
        <w:tblW w:w="6258" w:type="dxa"/>
        <w:tblInd w:w="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1"/>
        <w:gridCol w:w="1252"/>
        <w:gridCol w:w="1251"/>
        <w:gridCol w:w="1252"/>
        <w:gridCol w:w="1252"/>
      </w:tblGrid>
      <w:tr w:rsidR="005D6364" w14:paraId="053C9092" w14:textId="77777777" w:rsidTr="00DA4D8C">
        <w:trPr>
          <w:trHeight w:val="260"/>
        </w:trPr>
        <w:tc>
          <w:tcPr>
            <w:tcW w:w="1251" w:type="dxa"/>
          </w:tcPr>
          <w:p w14:paraId="1EA003E8" w14:textId="77777777" w:rsidR="005D6364" w:rsidRDefault="005D6364" w:rsidP="00DA4D8C">
            <w:pPr>
              <w:ind w:left="450" w:hanging="450"/>
              <w:jc w:val="center"/>
            </w:pPr>
            <w:r>
              <w:lastRenderedPageBreak/>
              <w:t>1</w:t>
            </w:r>
          </w:p>
        </w:tc>
        <w:tc>
          <w:tcPr>
            <w:tcW w:w="1252" w:type="dxa"/>
          </w:tcPr>
          <w:p w14:paraId="7BC293C6" w14:textId="77777777" w:rsidR="005D6364" w:rsidRDefault="005D6364" w:rsidP="00DA4D8C">
            <w:pPr>
              <w:ind w:left="450" w:hanging="450"/>
              <w:jc w:val="center"/>
            </w:pPr>
            <w:r>
              <w:t>2</w:t>
            </w:r>
          </w:p>
        </w:tc>
        <w:tc>
          <w:tcPr>
            <w:tcW w:w="1251" w:type="dxa"/>
          </w:tcPr>
          <w:p w14:paraId="72AC117B" w14:textId="77777777" w:rsidR="005D6364" w:rsidRDefault="005D6364" w:rsidP="00DA4D8C">
            <w:pPr>
              <w:ind w:left="450" w:hanging="450"/>
              <w:jc w:val="center"/>
            </w:pPr>
            <w:r>
              <w:t>3</w:t>
            </w:r>
          </w:p>
        </w:tc>
        <w:tc>
          <w:tcPr>
            <w:tcW w:w="1252" w:type="dxa"/>
          </w:tcPr>
          <w:p w14:paraId="4E2793F1" w14:textId="77777777" w:rsidR="005D6364" w:rsidRDefault="005D6364" w:rsidP="00DA4D8C">
            <w:pPr>
              <w:ind w:left="450" w:hanging="450"/>
              <w:jc w:val="center"/>
            </w:pPr>
            <w:r>
              <w:t>4</w:t>
            </w:r>
          </w:p>
        </w:tc>
        <w:tc>
          <w:tcPr>
            <w:tcW w:w="1252" w:type="dxa"/>
          </w:tcPr>
          <w:p w14:paraId="5F6372EB" w14:textId="77777777" w:rsidR="005D6364" w:rsidRDefault="005D6364" w:rsidP="00DA4D8C">
            <w:pPr>
              <w:ind w:left="450" w:hanging="450"/>
              <w:jc w:val="center"/>
            </w:pPr>
            <w:r>
              <w:t>5</w:t>
            </w:r>
          </w:p>
        </w:tc>
      </w:tr>
    </w:tbl>
    <w:p w14:paraId="7F82D36D" w14:textId="77777777" w:rsidR="005D6364" w:rsidRDefault="005D6364" w:rsidP="005D6364">
      <w:pPr>
        <w:ind w:left="450" w:hanging="450"/>
      </w:pPr>
    </w:p>
    <w:p w14:paraId="58F60B1C" w14:textId="77777777" w:rsidR="005D6364" w:rsidRPr="007E649E" w:rsidRDefault="005D6364" w:rsidP="005D6364">
      <w:pPr>
        <w:pStyle w:val="ListParagraph"/>
        <w:numPr>
          <w:ilvl w:val="0"/>
          <w:numId w:val="14"/>
        </w:numPr>
        <w:ind w:left="450" w:hanging="450"/>
        <w:rPr>
          <w:noProof/>
        </w:rPr>
      </w:pPr>
      <w:r>
        <w:t xml:space="preserve">Did the reports sufficiently highlight the risks related to the FX markets covered in the </w:t>
      </w:r>
      <w:r w:rsidRPr="007E649E">
        <w:rPr>
          <w:noProof/>
        </w:rPr>
        <w:t>reports</w:t>
      </w:r>
      <w:r>
        <w:rPr>
          <w:noProof/>
        </w:rPr>
        <w:t>?</w:t>
      </w:r>
    </w:p>
    <w:tbl>
      <w:tblPr>
        <w:tblStyle w:val="TableGrid"/>
        <w:tblW w:w="6258" w:type="dxa"/>
        <w:tblInd w:w="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1"/>
        <w:gridCol w:w="1252"/>
        <w:gridCol w:w="1251"/>
        <w:gridCol w:w="1252"/>
        <w:gridCol w:w="1252"/>
      </w:tblGrid>
      <w:tr w:rsidR="005D6364" w14:paraId="57A0CBFC" w14:textId="77777777" w:rsidTr="00DA4D8C">
        <w:trPr>
          <w:trHeight w:val="260"/>
        </w:trPr>
        <w:tc>
          <w:tcPr>
            <w:tcW w:w="1251" w:type="dxa"/>
          </w:tcPr>
          <w:p w14:paraId="72151D97" w14:textId="77777777" w:rsidR="005D6364" w:rsidRDefault="005D6364" w:rsidP="00DA4D8C">
            <w:pPr>
              <w:ind w:left="450" w:hanging="450"/>
              <w:jc w:val="center"/>
            </w:pPr>
            <w:r>
              <w:t>1</w:t>
            </w:r>
          </w:p>
        </w:tc>
        <w:tc>
          <w:tcPr>
            <w:tcW w:w="1252" w:type="dxa"/>
          </w:tcPr>
          <w:p w14:paraId="2F1D23B1" w14:textId="77777777" w:rsidR="005D6364" w:rsidRDefault="005D6364" w:rsidP="00DA4D8C">
            <w:pPr>
              <w:ind w:left="450" w:hanging="450"/>
              <w:jc w:val="center"/>
            </w:pPr>
            <w:r>
              <w:t>2</w:t>
            </w:r>
          </w:p>
        </w:tc>
        <w:tc>
          <w:tcPr>
            <w:tcW w:w="1251" w:type="dxa"/>
          </w:tcPr>
          <w:p w14:paraId="0BEEFE44" w14:textId="77777777" w:rsidR="005D6364" w:rsidRDefault="005D6364" w:rsidP="00DA4D8C">
            <w:pPr>
              <w:ind w:left="450" w:hanging="450"/>
              <w:jc w:val="center"/>
            </w:pPr>
            <w:r>
              <w:t>3</w:t>
            </w:r>
          </w:p>
        </w:tc>
        <w:tc>
          <w:tcPr>
            <w:tcW w:w="1252" w:type="dxa"/>
          </w:tcPr>
          <w:p w14:paraId="6A9D3CAF" w14:textId="77777777" w:rsidR="005D6364" w:rsidRDefault="005D6364" w:rsidP="00DA4D8C">
            <w:pPr>
              <w:ind w:left="450" w:hanging="450"/>
              <w:jc w:val="center"/>
            </w:pPr>
            <w:r>
              <w:t>4</w:t>
            </w:r>
          </w:p>
        </w:tc>
        <w:tc>
          <w:tcPr>
            <w:tcW w:w="1252" w:type="dxa"/>
          </w:tcPr>
          <w:p w14:paraId="2D2DF871" w14:textId="77777777" w:rsidR="005D6364" w:rsidRDefault="005D6364" w:rsidP="00DA4D8C">
            <w:pPr>
              <w:ind w:left="450" w:hanging="450"/>
              <w:jc w:val="center"/>
            </w:pPr>
            <w:r>
              <w:t>5</w:t>
            </w:r>
          </w:p>
        </w:tc>
      </w:tr>
    </w:tbl>
    <w:p w14:paraId="4EBE6095" w14:textId="77777777" w:rsidR="005D6364" w:rsidRDefault="005D6364" w:rsidP="005D6364">
      <w:pPr>
        <w:ind w:left="450" w:hanging="450"/>
      </w:pPr>
    </w:p>
    <w:p w14:paraId="788C0C64" w14:textId="77777777" w:rsidR="005D6364" w:rsidRDefault="005D6364" w:rsidP="005D6364">
      <w:pPr>
        <w:pStyle w:val="ListParagraph"/>
        <w:numPr>
          <w:ilvl w:val="0"/>
          <w:numId w:val="14"/>
        </w:numPr>
        <w:ind w:left="450" w:hanging="450"/>
      </w:pPr>
      <w:r>
        <w:t>Were the reports concise and to the point?</w:t>
      </w:r>
    </w:p>
    <w:tbl>
      <w:tblPr>
        <w:tblStyle w:val="TableGrid"/>
        <w:tblW w:w="6258" w:type="dxa"/>
        <w:tblInd w:w="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1"/>
        <w:gridCol w:w="1252"/>
        <w:gridCol w:w="1251"/>
        <w:gridCol w:w="1252"/>
        <w:gridCol w:w="1252"/>
      </w:tblGrid>
      <w:tr w:rsidR="005D6364" w14:paraId="0CA1D977" w14:textId="77777777" w:rsidTr="00DA4D8C">
        <w:trPr>
          <w:trHeight w:val="260"/>
        </w:trPr>
        <w:tc>
          <w:tcPr>
            <w:tcW w:w="1251" w:type="dxa"/>
          </w:tcPr>
          <w:p w14:paraId="2FC4577C" w14:textId="77777777" w:rsidR="005D6364" w:rsidRDefault="005D6364" w:rsidP="00DA4D8C">
            <w:pPr>
              <w:ind w:left="450" w:hanging="450"/>
              <w:jc w:val="center"/>
            </w:pPr>
            <w:r>
              <w:t>1</w:t>
            </w:r>
          </w:p>
        </w:tc>
        <w:tc>
          <w:tcPr>
            <w:tcW w:w="1252" w:type="dxa"/>
          </w:tcPr>
          <w:p w14:paraId="1A5CECF7" w14:textId="77777777" w:rsidR="005D6364" w:rsidRDefault="005D6364" w:rsidP="00DA4D8C">
            <w:pPr>
              <w:ind w:left="450" w:hanging="450"/>
              <w:jc w:val="center"/>
            </w:pPr>
            <w:r>
              <w:t>2</w:t>
            </w:r>
          </w:p>
        </w:tc>
        <w:tc>
          <w:tcPr>
            <w:tcW w:w="1251" w:type="dxa"/>
          </w:tcPr>
          <w:p w14:paraId="79FB8D0E" w14:textId="77777777" w:rsidR="005D6364" w:rsidRDefault="005D6364" w:rsidP="00DA4D8C">
            <w:pPr>
              <w:ind w:left="450" w:hanging="450"/>
              <w:jc w:val="center"/>
            </w:pPr>
            <w:r>
              <w:t>3</w:t>
            </w:r>
          </w:p>
        </w:tc>
        <w:tc>
          <w:tcPr>
            <w:tcW w:w="1252" w:type="dxa"/>
          </w:tcPr>
          <w:p w14:paraId="425F3D4F" w14:textId="77777777" w:rsidR="005D6364" w:rsidRDefault="005D6364" w:rsidP="00DA4D8C">
            <w:pPr>
              <w:ind w:left="450" w:hanging="450"/>
              <w:jc w:val="center"/>
            </w:pPr>
            <w:r>
              <w:t>4</w:t>
            </w:r>
          </w:p>
        </w:tc>
        <w:tc>
          <w:tcPr>
            <w:tcW w:w="1252" w:type="dxa"/>
          </w:tcPr>
          <w:p w14:paraId="5ABFD6D7" w14:textId="77777777" w:rsidR="005D6364" w:rsidRDefault="005D6364" w:rsidP="00DA4D8C">
            <w:pPr>
              <w:ind w:left="450" w:hanging="450"/>
              <w:jc w:val="center"/>
            </w:pPr>
            <w:r>
              <w:t>5</w:t>
            </w:r>
          </w:p>
        </w:tc>
      </w:tr>
    </w:tbl>
    <w:p w14:paraId="3820582A" w14:textId="77777777" w:rsidR="005D6364" w:rsidRDefault="005D6364" w:rsidP="005D6364">
      <w:pPr>
        <w:ind w:left="450" w:hanging="450"/>
      </w:pPr>
    </w:p>
    <w:p w14:paraId="4BE303FF" w14:textId="77777777" w:rsidR="005D6364" w:rsidRPr="007E649E" w:rsidRDefault="005D6364" w:rsidP="005D6364">
      <w:pPr>
        <w:pStyle w:val="ListParagraph"/>
        <w:numPr>
          <w:ilvl w:val="0"/>
          <w:numId w:val="14"/>
        </w:numPr>
        <w:ind w:left="450" w:hanging="450"/>
        <w:rPr>
          <w:noProof/>
        </w:rPr>
      </w:pPr>
      <w:r>
        <w:t xml:space="preserve">In summary, were the reports a well-rounded, balanced, evidence-based, soundly researched, </w:t>
      </w:r>
      <w:r w:rsidRPr="00FB737B">
        <w:rPr>
          <w:noProof/>
        </w:rPr>
        <w:t>high</w:t>
      </w:r>
      <w:r>
        <w:rPr>
          <w:noProof/>
        </w:rPr>
        <w:t>-</w:t>
      </w:r>
      <w:r w:rsidRPr="00FB737B">
        <w:rPr>
          <w:noProof/>
        </w:rPr>
        <w:t>quality</w:t>
      </w:r>
      <w:r>
        <w:t xml:space="preserve"> analysis of the FX </w:t>
      </w:r>
      <w:r w:rsidRPr="00FB737B">
        <w:rPr>
          <w:noProof/>
        </w:rPr>
        <w:t>mar</w:t>
      </w:r>
      <w:r>
        <w:rPr>
          <w:noProof/>
        </w:rPr>
        <w:t>ke</w:t>
      </w:r>
      <w:r w:rsidRPr="00FB737B">
        <w:rPr>
          <w:noProof/>
        </w:rPr>
        <w:t>t</w:t>
      </w:r>
      <w:r>
        <w:rPr>
          <w:noProof/>
        </w:rPr>
        <w:t>?</w:t>
      </w:r>
    </w:p>
    <w:tbl>
      <w:tblPr>
        <w:tblStyle w:val="TableGrid"/>
        <w:tblW w:w="6258" w:type="dxa"/>
        <w:tblInd w:w="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1"/>
        <w:gridCol w:w="1252"/>
        <w:gridCol w:w="1251"/>
        <w:gridCol w:w="1252"/>
        <w:gridCol w:w="1252"/>
      </w:tblGrid>
      <w:tr w:rsidR="005D6364" w14:paraId="04C125D7" w14:textId="77777777" w:rsidTr="00DA4D8C">
        <w:trPr>
          <w:trHeight w:val="260"/>
        </w:trPr>
        <w:tc>
          <w:tcPr>
            <w:tcW w:w="1251" w:type="dxa"/>
          </w:tcPr>
          <w:p w14:paraId="5F1D2514" w14:textId="77777777" w:rsidR="005D6364" w:rsidRDefault="005D6364" w:rsidP="00DA4D8C">
            <w:pPr>
              <w:ind w:left="450" w:hanging="450"/>
              <w:jc w:val="center"/>
            </w:pPr>
            <w:r>
              <w:t>1</w:t>
            </w:r>
          </w:p>
        </w:tc>
        <w:tc>
          <w:tcPr>
            <w:tcW w:w="1252" w:type="dxa"/>
          </w:tcPr>
          <w:p w14:paraId="7C244921" w14:textId="77777777" w:rsidR="005D6364" w:rsidRDefault="005D6364" w:rsidP="00DA4D8C">
            <w:pPr>
              <w:ind w:left="450" w:hanging="450"/>
              <w:jc w:val="center"/>
            </w:pPr>
            <w:r>
              <w:t>2</w:t>
            </w:r>
          </w:p>
        </w:tc>
        <w:tc>
          <w:tcPr>
            <w:tcW w:w="1251" w:type="dxa"/>
          </w:tcPr>
          <w:p w14:paraId="1716612A" w14:textId="77777777" w:rsidR="005D6364" w:rsidRDefault="005D6364" w:rsidP="00DA4D8C">
            <w:pPr>
              <w:ind w:left="450" w:hanging="450"/>
              <w:jc w:val="center"/>
            </w:pPr>
            <w:r>
              <w:t>3</w:t>
            </w:r>
          </w:p>
        </w:tc>
        <w:tc>
          <w:tcPr>
            <w:tcW w:w="1252" w:type="dxa"/>
          </w:tcPr>
          <w:p w14:paraId="509A4A92" w14:textId="77777777" w:rsidR="005D6364" w:rsidRDefault="005D6364" w:rsidP="00DA4D8C">
            <w:pPr>
              <w:ind w:left="450" w:hanging="450"/>
              <w:jc w:val="center"/>
            </w:pPr>
            <w:r>
              <w:t>4</w:t>
            </w:r>
          </w:p>
        </w:tc>
        <w:tc>
          <w:tcPr>
            <w:tcW w:w="1252" w:type="dxa"/>
          </w:tcPr>
          <w:p w14:paraId="4A2B935D" w14:textId="77777777" w:rsidR="005D6364" w:rsidRDefault="005D6364" w:rsidP="00DA4D8C">
            <w:pPr>
              <w:ind w:left="450" w:hanging="450"/>
              <w:jc w:val="center"/>
            </w:pPr>
            <w:r>
              <w:t>5</w:t>
            </w:r>
          </w:p>
        </w:tc>
      </w:tr>
    </w:tbl>
    <w:p w14:paraId="00D54E6D" w14:textId="77777777" w:rsidR="005D6364" w:rsidRDefault="005D6364" w:rsidP="005D6364"/>
    <w:p w14:paraId="122E4A3F" w14:textId="77777777" w:rsidR="005D6364" w:rsidRDefault="005D6364" w:rsidP="005D6364"/>
    <w:p w14:paraId="14E31188" w14:textId="77777777" w:rsidR="005D6364" w:rsidRDefault="005D6364" w:rsidP="005D6364">
      <w:pPr>
        <w:rPr>
          <w:b/>
        </w:rPr>
      </w:pPr>
      <w:r w:rsidRPr="005A7B98">
        <w:rPr>
          <w:b/>
        </w:rPr>
        <w:t>Please highli</w:t>
      </w:r>
      <w:r>
        <w:rPr>
          <w:b/>
        </w:rPr>
        <w:t>gh</w:t>
      </w:r>
      <w:r w:rsidRPr="005A7B98">
        <w:rPr>
          <w:b/>
        </w:rPr>
        <w:t xml:space="preserve">t instances where </w:t>
      </w:r>
      <w:r>
        <w:rPr>
          <w:b/>
        </w:rPr>
        <w:t>an</w:t>
      </w:r>
      <w:r w:rsidRPr="005A7B98">
        <w:rPr>
          <w:b/>
        </w:rPr>
        <w:t xml:space="preserve"> AmpGFX Report:</w:t>
      </w:r>
    </w:p>
    <w:p w14:paraId="662447B0" w14:textId="77777777" w:rsidR="005D6364" w:rsidRDefault="005D6364" w:rsidP="005D6364">
      <w:pPr>
        <w:pStyle w:val="ListParagraph"/>
        <w:numPr>
          <w:ilvl w:val="0"/>
          <w:numId w:val="15"/>
        </w:numPr>
        <w:rPr>
          <w:noProof/>
        </w:rPr>
      </w:pPr>
      <w:r w:rsidRPr="00FB737B">
        <w:rPr>
          <w:noProof/>
        </w:rPr>
        <w:t>Provided an</w:t>
      </w:r>
      <w:r>
        <w:t xml:space="preserve"> opinion that was not evidence-based.</w:t>
      </w:r>
    </w:p>
    <w:p w14:paraId="18DF12C1" w14:textId="77777777" w:rsidR="005D6364" w:rsidRDefault="005D6364" w:rsidP="005D6364">
      <w:pPr>
        <w:pStyle w:val="ListParagraph"/>
        <w:rPr>
          <w:noProof/>
        </w:rPr>
      </w:pPr>
    </w:p>
    <w:p w14:paraId="40DF2FCF" w14:textId="77777777" w:rsidR="005D6364" w:rsidRDefault="005D6364" w:rsidP="005D6364">
      <w:pPr>
        <w:pStyle w:val="ListParagraph"/>
        <w:numPr>
          <w:ilvl w:val="0"/>
          <w:numId w:val="15"/>
        </w:numPr>
      </w:pPr>
      <w:r>
        <w:t xml:space="preserve">Assigned an </w:t>
      </w:r>
      <w:r w:rsidRPr="00FB737B">
        <w:rPr>
          <w:noProof/>
        </w:rPr>
        <w:t>inappropriate</w:t>
      </w:r>
      <w:r>
        <w:t xml:space="preserve"> level of </w:t>
      </w:r>
      <w:r w:rsidRPr="00FB737B">
        <w:rPr>
          <w:noProof/>
        </w:rPr>
        <w:t>certainty</w:t>
      </w:r>
      <w:r>
        <w:t xml:space="preserve"> or confidence to an event outcome. </w:t>
      </w:r>
    </w:p>
    <w:p w14:paraId="4D39ECCB" w14:textId="77777777" w:rsidR="005D6364" w:rsidRDefault="005D6364" w:rsidP="005D6364">
      <w:pPr>
        <w:pStyle w:val="ListParagraph"/>
      </w:pPr>
    </w:p>
    <w:p w14:paraId="423E045C" w14:textId="77777777" w:rsidR="005D6364" w:rsidRDefault="005D6364" w:rsidP="005D6364">
      <w:pPr>
        <w:pStyle w:val="ListParagraph"/>
        <w:numPr>
          <w:ilvl w:val="0"/>
          <w:numId w:val="15"/>
        </w:numPr>
      </w:pPr>
      <w:r>
        <w:t xml:space="preserve">Did not consider important factors </w:t>
      </w:r>
      <w:r w:rsidRPr="005A7B98">
        <w:rPr>
          <w:noProof/>
        </w:rPr>
        <w:t>tha</w:t>
      </w:r>
      <w:r>
        <w:rPr>
          <w:noProof/>
        </w:rPr>
        <w:t>t</w:t>
      </w:r>
      <w:r>
        <w:t xml:space="preserve"> might affect the outcome of a predicted event.</w:t>
      </w:r>
    </w:p>
    <w:p w14:paraId="603A0461" w14:textId="77777777" w:rsidR="005D6364" w:rsidRDefault="005D6364" w:rsidP="005D6364">
      <w:pPr>
        <w:pStyle w:val="ListParagraph"/>
      </w:pPr>
    </w:p>
    <w:p w14:paraId="2CC6D79A" w14:textId="77777777" w:rsidR="005D6364" w:rsidRDefault="005D6364" w:rsidP="005D6364">
      <w:pPr>
        <w:pStyle w:val="ListParagraph"/>
        <w:numPr>
          <w:ilvl w:val="0"/>
          <w:numId w:val="15"/>
        </w:numPr>
        <w:rPr>
          <w:noProof/>
        </w:rPr>
      </w:pPr>
      <w:r w:rsidRPr="009A3183">
        <w:rPr>
          <w:noProof/>
        </w:rPr>
        <w:t xml:space="preserve">Used information that </w:t>
      </w:r>
      <w:r w:rsidRPr="004F4473">
        <w:rPr>
          <w:noProof/>
        </w:rPr>
        <w:t>was not sourced</w:t>
      </w:r>
      <w:r w:rsidRPr="009A3183">
        <w:rPr>
          <w:noProof/>
        </w:rPr>
        <w:t>; including official quotes and charts from other publications and websites.</w:t>
      </w:r>
    </w:p>
    <w:p w14:paraId="634A0B08" w14:textId="77777777" w:rsidR="005D6364" w:rsidRDefault="005D6364" w:rsidP="005D6364">
      <w:pPr>
        <w:pStyle w:val="ListParagraph"/>
        <w:rPr>
          <w:noProof/>
        </w:rPr>
      </w:pPr>
    </w:p>
    <w:p w14:paraId="2A9614D0" w14:textId="77777777" w:rsidR="005D6364" w:rsidRDefault="005D6364" w:rsidP="005D6364">
      <w:pPr>
        <w:pStyle w:val="ListParagraph"/>
        <w:numPr>
          <w:ilvl w:val="0"/>
          <w:numId w:val="15"/>
        </w:numPr>
        <w:rPr>
          <w:noProof/>
        </w:rPr>
      </w:pPr>
      <w:r>
        <w:rPr>
          <w:noProof/>
        </w:rPr>
        <w:t>Appe</w:t>
      </w:r>
      <w:r w:rsidRPr="009A3183">
        <w:rPr>
          <w:noProof/>
        </w:rPr>
        <w:t>ared to us</w:t>
      </w:r>
      <w:r>
        <w:rPr>
          <w:noProof/>
        </w:rPr>
        <w:t>e questionable or unreputable s</w:t>
      </w:r>
      <w:r w:rsidRPr="009A3183">
        <w:rPr>
          <w:noProof/>
        </w:rPr>
        <w:t>ources.</w:t>
      </w:r>
    </w:p>
    <w:p w14:paraId="5AA94069" w14:textId="77777777" w:rsidR="005D6364" w:rsidRDefault="005D6364" w:rsidP="005D6364">
      <w:pPr>
        <w:pStyle w:val="ListParagraph"/>
        <w:rPr>
          <w:noProof/>
        </w:rPr>
      </w:pPr>
    </w:p>
    <w:p w14:paraId="2A18D59C" w14:textId="5CF42484" w:rsidR="005D6364" w:rsidRDefault="005D6364" w:rsidP="005D6364">
      <w:pPr>
        <w:pStyle w:val="ListParagraph"/>
        <w:numPr>
          <w:ilvl w:val="0"/>
          <w:numId w:val="15"/>
        </w:numPr>
        <w:rPr>
          <w:noProof/>
        </w:rPr>
      </w:pPr>
      <w:r w:rsidRPr="004F4473">
        <w:rPr>
          <w:noProof/>
        </w:rPr>
        <w:t>Expressed an opinion on the direction of a particu</w:t>
      </w:r>
      <w:r w:rsidR="00BE69C9" w:rsidRPr="004F4473">
        <w:rPr>
          <w:noProof/>
        </w:rPr>
        <w:t>la</w:t>
      </w:r>
      <w:r w:rsidRPr="004F4473">
        <w:rPr>
          <w:noProof/>
        </w:rPr>
        <w:t>r company security.</w:t>
      </w:r>
    </w:p>
    <w:p w14:paraId="15C796DE" w14:textId="77777777" w:rsidR="005D6364" w:rsidRDefault="005D6364" w:rsidP="005D6364">
      <w:pPr>
        <w:pStyle w:val="ListParagraph"/>
        <w:rPr>
          <w:noProof/>
        </w:rPr>
      </w:pPr>
    </w:p>
    <w:p w14:paraId="24F38A48" w14:textId="77777777" w:rsidR="005D6364" w:rsidRPr="005A7B98" w:rsidRDefault="005D6364" w:rsidP="005D6364">
      <w:pPr>
        <w:pStyle w:val="ListParagraph"/>
        <w:numPr>
          <w:ilvl w:val="0"/>
          <w:numId w:val="15"/>
        </w:numPr>
        <w:rPr>
          <w:noProof/>
        </w:rPr>
      </w:pPr>
      <w:r w:rsidRPr="00A679C8">
        <w:rPr>
          <w:noProof/>
        </w:rPr>
        <w:t>Was disparaging of a company or individual, including a government official or representative in a way that had no bearing on the direction of the financial market that was the subject of the analysis.</w:t>
      </w:r>
    </w:p>
    <w:p w14:paraId="2E0CB882" w14:textId="77777777" w:rsidR="005D6364" w:rsidRPr="005A7B98" w:rsidRDefault="005D6364" w:rsidP="005D6364">
      <w:pPr>
        <w:pStyle w:val="ListParagraph"/>
        <w:rPr>
          <w:noProof/>
        </w:rPr>
      </w:pPr>
    </w:p>
    <w:p w14:paraId="390F3097" w14:textId="7DD1A666" w:rsidR="005D6364" w:rsidRDefault="005D6364" w:rsidP="005D6364">
      <w:pPr>
        <w:pStyle w:val="ListParagraph"/>
        <w:numPr>
          <w:ilvl w:val="0"/>
          <w:numId w:val="15"/>
        </w:numPr>
      </w:pPr>
      <w:r w:rsidRPr="006B3157">
        <w:rPr>
          <w:noProof/>
        </w:rPr>
        <w:t>Provided</w:t>
      </w:r>
      <w:r w:rsidRPr="00A679C8">
        <w:rPr>
          <w:noProof/>
        </w:rPr>
        <w:t xml:space="preserve"> opinion that implied or suggested </w:t>
      </w:r>
      <w:r>
        <w:rPr>
          <w:noProof/>
        </w:rPr>
        <w:t xml:space="preserve">the </w:t>
      </w:r>
      <w:r w:rsidRPr="007E649E">
        <w:rPr>
          <w:noProof/>
        </w:rPr>
        <w:t>author ha</w:t>
      </w:r>
      <w:r>
        <w:rPr>
          <w:noProof/>
        </w:rPr>
        <w:t xml:space="preserve">d </w:t>
      </w:r>
      <w:r w:rsidRPr="00BE69C9">
        <w:rPr>
          <w:noProof/>
        </w:rPr>
        <w:t>non</w:t>
      </w:r>
      <w:r w:rsidRPr="00A679C8">
        <w:rPr>
          <w:noProof/>
        </w:rPr>
        <w:t>-</w:t>
      </w:r>
      <w:r w:rsidRPr="00BE69C9">
        <w:rPr>
          <w:noProof/>
        </w:rPr>
        <w:t>p</w:t>
      </w:r>
      <w:r w:rsidR="00BE69C9">
        <w:rPr>
          <w:noProof/>
        </w:rPr>
        <w:t>ub</w:t>
      </w:r>
      <w:r w:rsidRPr="00BE69C9">
        <w:rPr>
          <w:noProof/>
        </w:rPr>
        <w:t>lic</w:t>
      </w:r>
      <w:r w:rsidRPr="00A679C8">
        <w:rPr>
          <w:noProof/>
        </w:rPr>
        <w:t xml:space="preserve"> </w:t>
      </w:r>
      <w:r w:rsidRPr="00BE69C9">
        <w:rPr>
          <w:noProof/>
        </w:rPr>
        <w:t>information</w:t>
      </w:r>
      <w:r w:rsidRPr="00A679C8">
        <w:rPr>
          <w:noProof/>
        </w:rPr>
        <w:t xml:space="preserve">; </w:t>
      </w:r>
      <w:r>
        <w:rPr>
          <w:noProof/>
        </w:rPr>
        <w:t>including from un-named sources or hearsay.</w:t>
      </w:r>
    </w:p>
    <w:p w14:paraId="16C7D0C6" w14:textId="77777777" w:rsidR="005D6364" w:rsidRDefault="005D6364" w:rsidP="005D6364">
      <w:pPr>
        <w:pStyle w:val="ListParagraph"/>
      </w:pPr>
    </w:p>
    <w:p w14:paraId="0AA0ED16" w14:textId="7C5483C5" w:rsidR="005D6364" w:rsidRDefault="005D6364" w:rsidP="005D6364">
      <w:pPr>
        <w:pStyle w:val="ListParagraph"/>
        <w:numPr>
          <w:ilvl w:val="0"/>
          <w:numId w:val="15"/>
        </w:numPr>
      </w:pPr>
      <w:r>
        <w:t>Expressed an opinion that contradicted the trading strategy</w:t>
      </w:r>
      <w:r w:rsidR="00BE69C9">
        <w:t xml:space="preserve"> expressed in </w:t>
      </w:r>
      <w:r w:rsidR="006B3157" w:rsidRPr="006B3157">
        <w:rPr>
          <w:noProof/>
        </w:rPr>
        <w:t>a</w:t>
      </w:r>
      <w:r w:rsidR="00BE69C9" w:rsidRPr="006B3157">
        <w:rPr>
          <w:noProof/>
        </w:rPr>
        <w:t xml:space="preserve"> </w:t>
      </w:r>
      <w:r w:rsidRPr="006B3157">
        <w:rPr>
          <w:noProof/>
        </w:rPr>
        <w:t>Real-Time</w:t>
      </w:r>
      <w:r>
        <w:t xml:space="preserve"> </w:t>
      </w:r>
      <w:r w:rsidR="00BE69C9">
        <w:t xml:space="preserve">AmpGFX </w:t>
      </w:r>
      <w:r w:rsidR="00BE69C9">
        <w:t xml:space="preserve">Strategy </w:t>
      </w:r>
      <w:r>
        <w:t>Briefing.</w:t>
      </w:r>
    </w:p>
    <w:p w14:paraId="5AB41E76" w14:textId="77777777" w:rsidR="005D6364" w:rsidRDefault="005D6364" w:rsidP="005D6364">
      <w:pPr>
        <w:pStyle w:val="ListParagraph"/>
      </w:pPr>
    </w:p>
    <w:p w14:paraId="79140D29" w14:textId="77777777" w:rsidR="00D84C4A" w:rsidRDefault="00D84C4A" w:rsidP="005D6364">
      <w:pPr>
        <w:rPr>
          <w:b/>
        </w:rPr>
      </w:pPr>
    </w:p>
    <w:p w14:paraId="1149E7C4" w14:textId="77777777" w:rsidR="00D84C4A" w:rsidRDefault="00D84C4A" w:rsidP="005D6364">
      <w:pPr>
        <w:rPr>
          <w:b/>
        </w:rPr>
      </w:pPr>
    </w:p>
    <w:p w14:paraId="5B4D0612" w14:textId="77777777" w:rsidR="00D84C4A" w:rsidRDefault="00D84C4A" w:rsidP="005D6364">
      <w:pPr>
        <w:rPr>
          <w:b/>
        </w:rPr>
      </w:pPr>
    </w:p>
    <w:p w14:paraId="675EA514" w14:textId="30B96980" w:rsidR="00D84C4A" w:rsidRPr="00BE69C9" w:rsidRDefault="00D84C4A" w:rsidP="005D6364">
      <w:pPr>
        <w:rPr>
          <w:b/>
          <w:sz w:val="28"/>
          <w:szCs w:val="28"/>
        </w:rPr>
      </w:pPr>
      <w:r w:rsidRPr="00BE69C9">
        <w:rPr>
          <w:b/>
          <w:noProof/>
          <w:sz w:val="28"/>
          <w:szCs w:val="28"/>
        </w:rPr>
        <w:t>Real</w:t>
      </w:r>
      <w:r w:rsidR="00BE69C9">
        <w:rPr>
          <w:b/>
          <w:noProof/>
          <w:sz w:val="28"/>
          <w:szCs w:val="28"/>
        </w:rPr>
        <w:t>-</w:t>
      </w:r>
      <w:r w:rsidRPr="00BE69C9">
        <w:rPr>
          <w:b/>
          <w:noProof/>
          <w:sz w:val="28"/>
          <w:szCs w:val="28"/>
        </w:rPr>
        <w:t>Time</w:t>
      </w:r>
      <w:r w:rsidRPr="00BE69C9">
        <w:rPr>
          <w:b/>
          <w:sz w:val="28"/>
          <w:szCs w:val="28"/>
        </w:rPr>
        <w:t xml:space="preserve"> </w:t>
      </w:r>
      <w:r w:rsidR="00BE69C9">
        <w:rPr>
          <w:b/>
          <w:sz w:val="28"/>
          <w:szCs w:val="28"/>
        </w:rPr>
        <w:t xml:space="preserve">AmpGFX </w:t>
      </w:r>
      <w:r w:rsidRPr="00BE69C9">
        <w:rPr>
          <w:b/>
          <w:sz w:val="28"/>
          <w:szCs w:val="28"/>
        </w:rPr>
        <w:t>Strategy Briefings:</w:t>
      </w:r>
    </w:p>
    <w:p w14:paraId="4B017AEB" w14:textId="5F134995" w:rsidR="005D6364" w:rsidRPr="005A7B98" w:rsidRDefault="005D6364" w:rsidP="005D6364">
      <w:pPr>
        <w:rPr>
          <w:b/>
        </w:rPr>
      </w:pPr>
      <w:r w:rsidRPr="005A7B98">
        <w:rPr>
          <w:b/>
        </w:rPr>
        <w:t>Please highli</w:t>
      </w:r>
      <w:r w:rsidR="00BE69C9">
        <w:rPr>
          <w:b/>
        </w:rPr>
        <w:t>gh</w:t>
      </w:r>
      <w:r w:rsidRPr="005A7B98">
        <w:rPr>
          <w:b/>
        </w:rPr>
        <w:t>t instances where:</w:t>
      </w:r>
    </w:p>
    <w:p w14:paraId="12D57259" w14:textId="5DC3ECF8" w:rsidR="005D6364" w:rsidRDefault="005D6364" w:rsidP="005D6364">
      <w:pPr>
        <w:pStyle w:val="ListParagraph"/>
        <w:numPr>
          <w:ilvl w:val="0"/>
          <w:numId w:val="15"/>
        </w:numPr>
        <w:rPr>
          <w:noProof/>
        </w:rPr>
      </w:pPr>
      <w:r>
        <w:rPr>
          <w:noProof/>
        </w:rPr>
        <w:t>A</w:t>
      </w:r>
      <w:r w:rsidR="00BE69C9">
        <w:rPr>
          <w:noProof/>
        </w:rPr>
        <w:t xml:space="preserve"> Real-Time Trading Strategy B</w:t>
      </w:r>
      <w:r w:rsidRPr="005A7B98">
        <w:rPr>
          <w:noProof/>
        </w:rPr>
        <w:t>riefing appeared to change abrup</w:t>
      </w:r>
      <w:r w:rsidR="00BE69C9">
        <w:rPr>
          <w:noProof/>
        </w:rPr>
        <w:t>tly from opinions in an AmpGFX R</w:t>
      </w:r>
      <w:r w:rsidRPr="005A7B98">
        <w:rPr>
          <w:noProof/>
        </w:rPr>
        <w:t>eport without adequate justification.</w:t>
      </w:r>
    </w:p>
    <w:p w14:paraId="69596C79" w14:textId="77777777" w:rsidR="00D84C4A" w:rsidRDefault="00D84C4A" w:rsidP="00D84C4A">
      <w:pPr>
        <w:pStyle w:val="ListParagraph"/>
        <w:rPr>
          <w:noProof/>
        </w:rPr>
      </w:pPr>
    </w:p>
    <w:p w14:paraId="4077DE30" w14:textId="63F35CFF" w:rsidR="005D6364" w:rsidRDefault="005D6364" w:rsidP="005D6364">
      <w:pPr>
        <w:pStyle w:val="ListParagraph"/>
        <w:numPr>
          <w:ilvl w:val="0"/>
          <w:numId w:val="15"/>
        </w:numPr>
        <w:rPr>
          <w:noProof/>
        </w:rPr>
      </w:pPr>
      <w:r>
        <w:rPr>
          <w:noProof/>
        </w:rPr>
        <w:t xml:space="preserve">Presented a trade that appeared to have </w:t>
      </w:r>
      <w:r w:rsidRPr="006B3157">
        <w:rPr>
          <w:noProof/>
        </w:rPr>
        <w:t>little</w:t>
      </w:r>
      <w:r>
        <w:rPr>
          <w:noProof/>
        </w:rPr>
        <w:t xml:space="preserve"> foundation; in </w:t>
      </w:r>
      <w:r w:rsidRPr="00BE69C9">
        <w:rPr>
          <w:noProof/>
        </w:rPr>
        <w:t>that</w:t>
      </w:r>
      <w:r w:rsidR="00BE69C9">
        <w:rPr>
          <w:noProof/>
        </w:rPr>
        <w:t>,</w:t>
      </w:r>
      <w:r w:rsidR="00D84C4A">
        <w:rPr>
          <w:noProof/>
        </w:rPr>
        <w:t xml:space="preserve"> it</w:t>
      </w:r>
      <w:r>
        <w:rPr>
          <w:noProof/>
        </w:rPr>
        <w:t xml:space="preserve"> </w:t>
      </w:r>
      <w:r w:rsidRPr="004F4473">
        <w:rPr>
          <w:noProof/>
        </w:rPr>
        <w:t>was not backed</w:t>
      </w:r>
      <w:r>
        <w:rPr>
          <w:noProof/>
        </w:rPr>
        <w:t xml:space="preserve"> by a range of factors including fundamental, technical and behaviour analysis</w:t>
      </w:r>
      <w:r w:rsidR="00BE69C9">
        <w:rPr>
          <w:noProof/>
        </w:rPr>
        <w:t>.</w:t>
      </w:r>
    </w:p>
    <w:p w14:paraId="5BE52052" w14:textId="77777777" w:rsidR="00D84C4A" w:rsidRDefault="00D84C4A" w:rsidP="00D84C4A">
      <w:pPr>
        <w:pStyle w:val="ListParagraph"/>
        <w:rPr>
          <w:noProof/>
        </w:rPr>
      </w:pPr>
    </w:p>
    <w:p w14:paraId="6AFF36C5" w14:textId="474DEBA0" w:rsidR="00D84C4A" w:rsidRPr="009A3183" w:rsidRDefault="00D84C4A" w:rsidP="00D84C4A">
      <w:pPr>
        <w:rPr>
          <w:noProof/>
        </w:rPr>
      </w:pPr>
    </w:p>
    <w:p w14:paraId="5193A49D" w14:textId="21AD5958" w:rsidR="005D6364" w:rsidRPr="005A7B98" w:rsidRDefault="005D6364" w:rsidP="005D6364">
      <w:pPr>
        <w:jc w:val="center"/>
        <w:rPr>
          <w:b/>
        </w:rPr>
      </w:pPr>
      <w:r>
        <w:rPr>
          <w:b/>
        </w:rPr>
        <w:t>(</w:t>
      </w:r>
      <w:r w:rsidR="004F4473">
        <w:rPr>
          <w:b/>
        </w:rPr>
        <w:t>Please</w:t>
      </w:r>
      <w:r>
        <w:rPr>
          <w:b/>
        </w:rPr>
        <w:t xml:space="preserve"> provide the title of the </w:t>
      </w:r>
      <w:r w:rsidRPr="006B3157">
        <w:rPr>
          <w:b/>
          <w:noProof/>
        </w:rPr>
        <w:t>report,</w:t>
      </w:r>
      <w:r>
        <w:rPr>
          <w:b/>
        </w:rPr>
        <w:t xml:space="preserve"> and specific paragraphs)</w:t>
      </w:r>
    </w:p>
    <w:p w14:paraId="281EF853" w14:textId="77777777" w:rsidR="005D6364" w:rsidRPr="00A679C8" w:rsidRDefault="005D6364" w:rsidP="005D6364">
      <w:pPr>
        <w:rPr>
          <w:noProof/>
        </w:rPr>
      </w:pPr>
    </w:p>
    <w:p w14:paraId="14B337B9" w14:textId="31A9B412" w:rsidR="005D6364" w:rsidRDefault="005D6364" w:rsidP="005D6364">
      <w:pPr>
        <w:rPr>
          <w:noProof/>
        </w:rPr>
      </w:pPr>
      <w:r>
        <w:rPr>
          <w:noProof/>
        </w:rPr>
        <w:t>Please make any additional comment</w:t>
      </w:r>
      <w:r w:rsidR="004F4473">
        <w:rPr>
          <w:noProof/>
        </w:rPr>
        <w:t>s on ways we could improve our r</w:t>
      </w:r>
      <w:r>
        <w:rPr>
          <w:noProof/>
        </w:rPr>
        <w:t xml:space="preserve">esearch </w:t>
      </w:r>
      <w:r w:rsidRPr="005A7B98">
        <w:rPr>
          <w:noProof/>
        </w:rPr>
        <w:t>reports,</w:t>
      </w:r>
      <w:r>
        <w:rPr>
          <w:noProof/>
        </w:rPr>
        <w:t xml:space="preserve"> or on any other matters that concern you about our business or on ways we could improve our service.</w:t>
      </w:r>
    </w:p>
    <w:p w14:paraId="2B12D695" w14:textId="7A77D41C" w:rsidR="006B3157" w:rsidRDefault="006B3157" w:rsidP="005D6364">
      <w:pPr>
        <w:rPr>
          <w:noProof/>
        </w:rPr>
      </w:pPr>
      <w:r>
        <w:rPr>
          <w:noProof/>
        </w:rPr>
        <w:t xml:space="preserve">Please return your survey to Greg Gibbs </w:t>
      </w:r>
      <w:r w:rsidRPr="006B3157">
        <w:rPr>
          <w:noProof/>
        </w:rPr>
        <w:t>at:</w:t>
      </w:r>
      <w:r>
        <w:rPr>
          <w:noProof/>
        </w:rPr>
        <w:t xml:space="preserve"> Greg.Gibbs@ampGFXcapital.com.</w:t>
      </w:r>
      <w:bookmarkStart w:id="0" w:name="_GoBack"/>
      <w:bookmarkEnd w:id="0"/>
    </w:p>
    <w:p w14:paraId="28F2C19E" w14:textId="77777777" w:rsidR="00BE69C9" w:rsidRPr="00A679C8" w:rsidRDefault="00BE69C9" w:rsidP="005D6364">
      <w:pPr>
        <w:rPr>
          <w:noProof/>
        </w:rPr>
      </w:pPr>
    </w:p>
    <w:p w14:paraId="481D61DF" w14:textId="77777777" w:rsidR="0062690F" w:rsidRDefault="0062690F" w:rsidP="00BF4482"/>
    <w:p w14:paraId="3C74C44B" w14:textId="77777777" w:rsidR="00BE69C9" w:rsidRDefault="00BE69C9" w:rsidP="00BF4482"/>
    <w:p w14:paraId="669B52E0" w14:textId="77777777" w:rsidR="00BE69C9" w:rsidRDefault="00BE69C9" w:rsidP="00BF4482"/>
    <w:p w14:paraId="6FC74F36" w14:textId="77777777" w:rsidR="00BE69C9" w:rsidRDefault="00BE69C9" w:rsidP="00BF4482"/>
    <w:p w14:paraId="4C36C3C7" w14:textId="77777777" w:rsidR="00BE69C9" w:rsidRDefault="00BE69C9" w:rsidP="00BF4482"/>
    <w:p w14:paraId="6C017831" w14:textId="77777777" w:rsidR="00BE69C9" w:rsidRDefault="00BE69C9" w:rsidP="00BF4482"/>
    <w:p w14:paraId="0F6CD3E9" w14:textId="77777777" w:rsidR="00BE69C9" w:rsidRDefault="00BE69C9" w:rsidP="00BF4482"/>
    <w:p w14:paraId="5D0A3888" w14:textId="77777777" w:rsidR="00BE69C9" w:rsidRDefault="00BE69C9" w:rsidP="00BF4482"/>
    <w:p w14:paraId="6C279DA8" w14:textId="77777777" w:rsidR="00BE69C9" w:rsidRDefault="00BE69C9" w:rsidP="00BF4482"/>
    <w:p w14:paraId="46D83795" w14:textId="77777777" w:rsidR="00BE69C9" w:rsidRDefault="00BE69C9" w:rsidP="00BF4482"/>
    <w:p w14:paraId="6FD92B37" w14:textId="77777777" w:rsidR="00BE69C9" w:rsidRDefault="00BE69C9" w:rsidP="00BF4482"/>
    <w:p w14:paraId="795BBFE2" w14:textId="77777777" w:rsidR="00BE69C9" w:rsidRDefault="00BE69C9" w:rsidP="00BF4482"/>
    <w:p w14:paraId="4FDD3850" w14:textId="77777777" w:rsidR="00BE69C9" w:rsidRDefault="00BE69C9" w:rsidP="00BF4482"/>
    <w:p w14:paraId="74C62E99" w14:textId="77777777" w:rsidR="00BE69C9" w:rsidRDefault="00BE69C9" w:rsidP="00BF4482"/>
    <w:p w14:paraId="71F6A61B" w14:textId="77777777" w:rsidR="00BE69C9" w:rsidRDefault="00BE69C9" w:rsidP="00BF4482"/>
    <w:p w14:paraId="1E4F43D6" w14:textId="77777777" w:rsidR="00BE69C9" w:rsidRDefault="00BE69C9" w:rsidP="00BF4482"/>
    <w:p w14:paraId="61EA1D1E" w14:textId="77777777" w:rsidR="00BE69C9" w:rsidRDefault="00BE69C9" w:rsidP="00BF4482"/>
    <w:p w14:paraId="6D6BE076" w14:textId="77777777" w:rsidR="00BE69C9" w:rsidRDefault="00BE69C9" w:rsidP="00BF4482"/>
    <w:p w14:paraId="5E8F0387" w14:textId="77777777" w:rsidR="00BE69C9" w:rsidRDefault="00BE69C9" w:rsidP="00BF4482"/>
    <w:p w14:paraId="2F874B34" w14:textId="77777777" w:rsidR="00BE69C9" w:rsidRDefault="00BE69C9" w:rsidP="00BF4482"/>
    <w:p w14:paraId="745CD8B6" w14:textId="77777777" w:rsidR="00BE69C9" w:rsidRPr="00BF4482" w:rsidRDefault="00BE69C9" w:rsidP="00BF4482"/>
    <w:sectPr w:rsidR="00BE69C9" w:rsidRPr="00BF448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7040F" w14:textId="77777777" w:rsidR="00B329BA" w:rsidRDefault="00B329BA" w:rsidP="00D80D4C">
      <w:pPr>
        <w:spacing w:after="0" w:line="240" w:lineRule="auto"/>
      </w:pPr>
      <w:r>
        <w:separator/>
      </w:r>
    </w:p>
  </w:endnote>
  <w:endnote w:type="continuationSeparator" w:id="0">
    <w:p w14:paraId="15AE44EC" w14:textId="77777777" w:rsidR="00B329BA" w:rsidRDefault="00B329BA" w:rsidP="00D8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9E592" w14:textId="77777777" w:rsidR="00D80D4C" w:rsidRDefault="00D80D4C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B60D1A"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w14:paraId="7658C79C" w14:textId="77777777" w:rsidR="00D80D4C" w:rsidRDefault="00D80D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18651" w14:textId="77777777" w:rsidR="00B329BA" w:rsidRDefault="00B329BA" w:rsidP="00D80D4C">
      <w:pPr>
        <w:spacing w:after="0" w:line="240" w:lineRule="auto"/>
      </w:pPr>
      <w:r>
        <w:separator/>
      </w:r>
    </w:p>
  </w:footnote>
  <w:footnote w:type="continuationSeparator" w:id="0">
    <w:p w14:paraId="618AFC55" w14:textId="77777777" w:rsidR="00B329BA" w:rsidRDefault="00B329BA" w:rsidP="00D80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E372E" w14:textId="5F900E29" w:rsidR="00D80D4C" w:rsidRPr="00D80D4C" w:rsidRDefault="00D80D4C" w:rsidP="00D80D4C">
    <w:pPr>
      <w:pStyle w:val="Header"/>
      <w:tabs>
        <w:tab w:val="clear" w:pos="4680"/>
        <w:tab w:val="center" w:pos="8370"/>
      </w:tabs>
      <w:rPr>
        <w:b/>
        <w:color w:val="FFFFFF" w:themeColor="background1"/>
        <w:sz w:val="28"/>
        <w:szCs w:val="28"/>
      </w:rPr>
    </w:pPr>
    <w:r w:rsidRPr="00D80D4C">
      <w:rPr>
        <w:color w:val="FFFFFF" w:themeColor="background1"/>
        <w:sz w:val="28"/>
        <w:szCs w:val="28"/>
        <w:highlight w:val="darkBlue"/>
      </w:rPr>
      <w:t xml:space="preserve">Amplifying </w:t>
    </w:r>
    <w:r w:rsidRPr="00D80D4C">
      <w:rPr>
        <w:color w:val="00B0F0"/>
        <w:sz w:val="28"/>
        <w:szCs w:val="28"/>
        <w:highlight w:val="darkBlue"/>
      </w:rPr>
      <w:t>Global</w:t>
    </w:r>
    <w:r w:rsidRPr="00D80D4C">
      <w:rPr>
        <w:color w:val="FFFFFF" w:themeColor="background1"/>
        <w:sz w:val="28"/>
        <w:szCs w:val="28"/>
        <w:highlight w:val="darkBlue"/>
      </w:rPr>
      <w:t xml:space="preserve"> FX Capital</w:t>
    </w:r>
    <w:r>
      <w:rPr>
        <w:b/>
        <w:color w:val="FFFFFF" w:themeColor="background1"/>
        <w:sz w:val="28"/>
        <w:szCs w:val="28"/>
      </w:rPr>
      <w:tab/>
    </w:r>
    <w:r w:rsidR="005D6364">
      <w:rPr>
        <w:b/>
        <w:sz w:val="24"/>
        <w:szCs w:val="24"/>
      </w:rPr>
      <w:t>Feedback Survey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4EF9"/>
    <w:multiLevelType w:val="multilevel"/>
    <w:tmpl w:val="F1DE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C3180"/>
    <w:multiLevelType w:val="hybridMultilevel"/>
    <w:tmpl w:val="5C7C5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23E02"/>
    <w:multiLevelType w:val="multilevel"/>
    <w:tmpl w:val="464A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03E4A"/>
    <w:multiLevelType w:val="hybridMultilevel"/>
    <w:tmpl w:val="F6AE1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A63D1"/>
    <w:multiLevelType w:val="hybridMultilevel"/>
    <w:tmpl w:val="52609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033D2"/>
    <w:multiLevelType w:val="multilevel"/>
    <w:tmpl w:val="5F14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315B1E"/>
    <w:multiLevelType w:val="multilevel"/>
    <w:tmpl w:val="B0486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C22634"/>
    <w:multiLevelType w:val="multilevel"/>
    <w:tmpl w:val="98DA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905E5E"/>
    <w:multiLevelType w:val="multilevel"/>
    <w:tmpl w:val="32FA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A714FD"/>
    <w:multiLevelType w:val="multilevel"/>
    <w:tmpl w:val="A340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BE650C"/>
    <w:multiLevelType w:val="multilevel"/>
    <w:tmpl w:val="78B29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DF3E71"/>
    <w:multiLevelType w:val="multilevel"/>
    <w:tmpl w:val="4BA8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3D1B95"/>
    <w:multiLevelType w:val="multilevel"/>
    <w:tmpl w:val="C7B6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4E2860"/>
    <w:multiLevelType w:val="multilevel"/>
    <w:tmpl w:val="28D0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DF4DED"/>
    <w:multiLevelType w:val="multilevel"/>
    <w:tmpl w:val="A366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4"/>
  </w:num>
  <w:num w:numId="5">
    <w:abstractNumId w:val="13"/>
  </w:num>
  <w:num w:numId="6">
    <w:abstractNumId w:val="5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9"/>
  </w:num>
  <w:num w:numId="12">
    <w:abstractNumId w:val="10"/>
  </w:num>
  <w:num w:numId="13">
    <w:abstractNumId w:val="1"/>
  </w:num>
  <w:num w:numId="14">
    <w:abstractNumId w:val="4"/>
  </w:num>
  <w:num w:numId="1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zMTK1NDa2MLUwNrRQ0lEKTi0uzszPAymwNKsFAJ/XjgktAAAA"/>
  </w:docVars>
  <w:rsids>
    <w:rsidRoot w:val="00D80D4C"/>
    <w:rsid w:val="00000368"/>
    <w:rsid w:val="0000534E"/>
    <w:rsid w:val="00005AF7"/>
    <w:rsid w:val="00010487"/>
    <w:rsid w:val="000118C3"/>
    <w:rsid w:val="00011E54"/>
    <w:rsid w:val="0001459B"/>
    <w:rsid w:val="00015461"/>
    <w:rsid w:val="000168C5"/>
    <w:rsid w:val="00023C40"/>
    <w:rsid w:val="00026F4E"/>
    <w:rsid w:val="000379C7"/>
    <w:rsid w:val="00040F4A"/>
    <w:rsid w:val="00044A7F"/>
    <w:rsid w:val="00047537"/>
    <w:rsid w:val="0005096E"/>
    <w:rsid w:val="00052750"/>
    <w:rsid w:val="000535A0"/>
    <w:rsid w:val="00054628"/>
    <w:rsid w:val="00054B64"/>
    <w:rsid w:val="00054FE3"/>
    <w:rsid w:val="00055971"/>
    <w:rsid w:val="000632EA"/>
    <w:rsid w:val="00064A64"/>
    <w:rsid w:val="00065A25"/>
    <w:rsid w:val="00071A2E"/>
    <w:rsid w:val="00076B62"/>
    <w:rsid w:val="00085639"/>
    <w:rsid w:val="000863E0"/>
    <w:rsid w:val="000917AE"/>
    <w:rsid w:val="00091F10"/>
    <w:rsid w:val="000921BB"/>
    <w:rsid w:val="00092B6D"/>
    <w:rsid w:val="000A0F9F"/>
    <w:rsid w:val="000A1753"/>
    <w:rsid w:val="000A29AD"/>
    <w:rsid w:val="000A332C"/>
    <w:rsid w:val="000A6284"/>
    <w:rsid w:val="000A6B26"/>
    <w:rsid w:val="000A7EA1"/>
    <w:rsid w:val="000B0066"/>
    <w:rsid w:val="000B2A73"/>
    <w:rsid w:val="000B4B71"/>
    <w:rsid w:val="000D4243"/>
    <w:rsid w:val="000E455C"/>
    <w:rsid w:val="000F4788"/>
    <w:rsid w:val="000F6149"/>
    <w:rsid w:val="000F6A9F"/>
    <w:rsid w:val="0010067C"/>
    <w:rsid w:val="00102D12"/>
    <w:rsid w:val="001078FE"/>
    <w:rsid w:val="00112FE6"/>
    <w:rsid w:val="00113C2B"/>
    <w:rsid w:val="00120190"/>
    <w:rsid w:val="001213F5"/>
    <w:rsid w:val="00123864"/>
    <w:rsid w:val="00123906"/>
    <w:rsid w:val="001302B4"/>
    <w:rsid w:val="00141228"/>
    <w:rsid w:val="00145A9F"/>
    <w:rsid w:val="00151502"/>
    <w:rsid w:val="00152147"/>
    <w:rsid w:val="00153808"/>
    <w:rsid w:val="00154A4C"/>
    <w:rsid w:val="00160955"/>
    <w:rsid w:val="00171C22"/>
    <w:rsid w:val="001736C2"/>
    <w:rsid w:val="001745C7"/>
    <w:rsid w:val="00174E6A"/>
    <w:rsid w:val="00176BD8"/>
    <w:rsid w:val="00176D39"/>
    <w:rsid w:val="00186E9A"/>
    <w:rsid w:val="00187DC5"/>
    <w:rsid w:val="00194C22"/>
    <w:rsid w:val="00194E1A"/>
    <w:rsid w:val="001968B1"/>
    <w:rsid w:val="00197938"/>
    <w:rsid w:val="001A6163"/>
    <w:rsid w:val="001A6730"/>
    <w:rsid w:val="001A7F54"/>
    <w:rsid w:val="001B1CE0"/>
    <w:rsid w:val="001B6659"/>
    <w:rsid w:val="001C2F7C"/>
    <w:rsid w:val="001C5506"/>
    <w:rsid w:val="001D3D0C"/>
    <w:rsid w:val="001D4275"/>
    <w:rsid w:val="001D44B9"/>
    <w:rsid w:val="001E0730"/>
    <w:rsid w:val="001E261C"/>
    <w:rsid w:val="001E62BA"/>
    <w:rsid w:val="001E73DE"/>
    <w:rsid w:val="001F0BC6"/>
    <w:rsid w:val="001F3FE4"/>
    <w:rsid w:val="001F458D"/>
    <w:rsid w:val="0021464C"/>
    <w:rsid w:val="0022363E"/>
    <w:rsid w:val="0022597E"/>
    <w:rsid w:val="00226DB2"/>
    <w:rsid w:val="00230244"/>
    <w:rsid w:val="00231363"/>
    <w:rsid w:val="002356BE"/>
    <w:rsid w:val="00236E15"/>
    <w:rsid w:val="00237358"/>
    <w:rsid w:val="00237A7E"/>
    <w:rsid w:val="00242E9B"/>
    <w:rsid w:val="00244655"/>
    <w:rsid w:val="0024520F"/>
    <w:rsid w:val="0024768A"/>
    <w:rsid w:val="002518DC"/>
    <w:rsid w:val="0025259B"/>
    <w:rsid w:val="00254F67"/>
    <w:rsid w:val="00260470"/>
    <w:rsid w:val="00264E95"/>
    <w:rsid w:val="002651CB"/>
    <w:rsid w:val="00265364"/>
    <w:rsid w:val="00266A60"/>
    <w:rsid w:val="002709E3"/>
    <w:rsid w:val="002723CA"/>
    <w:rsid w:val="00281875"/>
    <w:rsid w:val="0028266F"/>
    <w:rsid w:val="0028365B"/>
    <w:rsid w:val="00286179"/>
    <w:rsid w:val="00291532"/>
    <w:rsid w:val="002932C8"/>
    <w:rsid w:val="0029436F"/>
    <w:rsid w:val="00295D85"/>
    <w:rsid w:val="002A44FC"/>
    <w:rsid w:val="002B20B6"/>
    <w:rsid w:val="002B2B2F"/>
    <w:rsid w:val="002B4FCF"/>
    <w:rsid w:val="002B6F68"/>
    <w:rsid w:val="002B7E6A"/>
    <w:rsid w:val="002C787C"/>
    <w:rsid w:val="002D219A"/>
    <w:rsid w:val="002E27CE"/>
    <w:rsid w:val="002E3DCB"/>
    <w:rsid w:val="002E3DD0"/>
    <w:rsid w:val="002E4FA9"/>
    <w:rsid w:val="002E56DE"/>
    <w:rsid w:val="002E6A15"/>
    <w:rsid w:val="002E775A"/>
    <w:rsid w:val="002F2467"/>
    <w:rsid w:val="002F3581"/>
    <w:rsid w:val="002F72C9"/>
    <w:rsid w:val="0030213D"/>
    <w:rsid w:val="00302F2B"/>
    <w:rsid w:val="003054F5"/>
    <w:rsid w:val="00306BE5"/>
    <w:rsid w:val="003074DF"/>
    <w:rsid w:val="0030793D"/>
    <w:rsid w:val="00310149"/>
    <w:rsid w:val="00312FA5"/>
    <w:rsid w:val="003130A8"/>
    <w:rsid w:val="0031553E"/>
    <w:rsid w:val="00316523"/>
    <w:rsid w:val="00320E0B"/>
    <w:rsid w:val="00321B3A"/>
    <w:rsid w:val="00323311"/>
    <w:rsid w:val="003303FD"/>
    <w:rsid w:val="00330C86"/>
    <w:rsid w:val="00333FD9"/>
    <w:rsid w:val="003355C8"/>
    <w:rsid w:val="00336464"/>
    <w:rsid w:val="0033728F"/>
    <w:rsid w:val="00344183"/>
    <w:rsid w:val="00346979"/>
    <w:rsid w:val="0035107B"/>
    <w:rsid w:val="00360545"/>
    <w:rsid w:val="00362B6E"/>
    <w:rsid w:val="0036405A"/>
    <w:rsid w:val="00365A26"/>
    <w:rsid w:val="0036601E"/>
    <w:rsid w:val="003671CD"/>
    <w:rsid w:val="003703AE"/>
    <w:rsid w:val="003726CE"/>
    <w:rsid w:val="003762A3"/>
    <w:rsid w:val="0037796F"/>
    <w:rsid w:val="003816EF"/>
    <w:rsid w:val="00382622"/>
    <w:rsid w:val="00382F07"/>
    <w:rsid w:val="003832B2"/>
    <w:rsid w:val="003851B0"/>
    <w:rsid w:val="003917F2"/>
    <w:rsid w:val="00391CAC"/>
    <w:rsid w:val="00393269"/>
    <w:rsid w:val="00393C44"/>
    <w:rsid w:val="003974A0"/>
    <w:rsid w:val="003A2217"/>
    <w:rsid w:val="003A2FC0"/>
    <w:rsid w:val="003A5EA6"/>
    <w:rsid w:val="003A6681"/>
    <w:rsid w:val="003A6687"/>
    <w:rsid w:val="003A6DEB"/>
    <w:rsid w:val="003A706D"/>
    <w:rsid w:val="003B537C"/>
    <w:rsid w:val="003B5552"/>
    <w:rsid w:val="003C25EB"/>
    <w:rsid w:val="003C2E03"/>
    <w:rsid w:val="003C53E7"/>
    <w:rsid w:val="003C620A"/>
    <w:rsid w:val="003C6791"/>
    <w:rsid w:val="003C6AB0"/>
    <w:rsid w:val="003C6F93"/>
    <w:rsid w:val="003D182D"/>
    <w:rsid w:val="003D281C"/>
    <w:rsid w:val="003D41EC"/>
    <w:rsid w:val="003D4BFA"/>
    <w:rsid w:val="003D5B24"/>
    <w:rsid w:val="003D6BA2"/>
    <w:rsid w:val="003E36A2"/>
    <w:rsid w:val="003E6110"/>
    <w:rsid w:val="003F04A7"/>
    <w:rsid w:val="003F0717"/>
    <w:rsid w:val="003F28F9"/>
    <w:rsid w:val="003F4252"/>
    <w:rsid w:val="003F5813"/>
    <w:rsid w:val="00404283"/>
    <w:rsid w:val="00405785"/>
    <w:rsid w:val="0040634E"/>
    <w:rsid w:val="0040670B"/>
    <w:rsid w:val="004076D2"/>
    <w:rsid w:val="004108ED"/>
    <w:rsid w:val="00410CA2"/>
    <w:rsid w:val="004207D0"/>
    <w:rsid w:val="00427B96"/>
    <w:rsid w:val="004309B2"/>
    <w:rsid w:val="00430CA0"/>
    <w:rsid w:val="004337F4"/>
    <w:rsid w:val="004342BF"/>
    <w:rsid w:val="004343CE"/>
    <w:rsid w:val="004358CD"/>
    <w:rsid w:val="004412A4"/>
    <w:rsid w:val="00441AD3"/>
    <w:rsid w:val="00447B6A"/>
    <w:rsid w:val="00451BD9"/>
    <w:rsid w:val="00453872"/>
    <w:rsid w:val="00454D6E"/>
    <w:rsid w:val="00460270"/>
    <w:rsid w:val="00462239"/>
    <w:rsid w:val="004651CB"/>
    <w:rsid w:val="00466614"/>
    <w:rsid w:val="004668C7"/>
    <w:rsid w:val="004674F1"/>
    <w:rsid w:val="00470063"/>
    <w:rsid w:val="00470A92"/>
    <w:rsid w:val="00474696"/>
    <w:rsid w:val="0047567D"/>
    <w:rsid w:val="0048001C"/>
    <w:rsid w:val="00486DA9"/>
    <w:rsid w:val="004907A4"/>
    <w:rsid w:val="00490EA9"/>
    <w:rsid w:val="004920EF"/>
    <w:rsid w:val="00492866"/>
    <w:rsid w:val="00496871"/>
    <w:rsid w:val="004A05A9"/>
    <w:rsid w:val="004A39B5"/>
    <w:rsid w:val="004A4428"/>
    <w:rsid w:val="004A723D"/>
    <w:rsid w:val="004A7DE2"/>
    <w:rsid w:val="004A7EE6"/>
    <w:rsid w:val="004B0313"/>
    <w:rsid w:val="004B0D05"/>
    <w:rsid w:val="004B2883"/>
    <w:rsid w:val="004B46FA"/>
    <w:rsid w:val="004C02C2"/>
    <w:rsid w:val="004C0690"/>
    <w:rsid w:val="004C0C0C"/>
    <w:rsid w:val="004C3249"/>
    <w:rsid w:val="004C35BC"/>
    <w:rsid w:val="004C35EF"/>
    <w:rsid w:val="004C3F4F"/>
    <w:rsid w:val="004C4471"/>
    <w:rsid w:val="004C574A"/>
    <w:rsid w:val="004C6149"/>
    <w:rsid w:val="004C712C"/>
    <w:rsid w:val="004D1AD1"/>
    <w:rsid w:val="004D4C1D"/>
    <w:rsid w:val="004D5D4D"/>
    <w:rsid w:val="004D5E40"/>
    <w:rsid w:val="004D6210"/>
    <w:rsid w:val="004E763C"/>
    <w:rsid w:val="004F2558"/>
    <w:rsid w:val="004F2955"/>
    <w:rsid w:val="004F4473"/>
    <w:rsid w:val="004F52C4"/>
    <w:rsid w:val="004F6234"/>
    <w:rsid w:val="00512A68"/>
    <w:rsid w:val="00516772"/>
    <w:rsid w:val="0051711A"/>
    <w:rsid w:val="0052028C"/>
    <w:rsid w:val="00521984"/>
    <w:rsid w:val="00524B17"/>
    <w:rsid w:val="00532293"/>
    <w:rsid w:val="005324CB"/>
    <w:rsid w:val="00540F14"/>
    <w:rsid w:val="00541242"/>
    <w:rsid w:val="00541953"/>
    <w:rsid w:val="00542440"/>
    <w:rsid w:val="005506F4"/>
    <w:rsid w:val="00551673"/>
    <w:rsid w:val="00551791"/>
    <w:rsid w:val="00551ADC"/>
    <w:rsid w:val="005556A7"/>
    <w:rsid w:val="00555B07"/>
    <w:rsid w:val="00556EE8"/>
    <w:rsid w:val="0056641D"/>
    <w:rsid w:val="00571015"/>
    <w:rsid w:val="005713AD"/>
    <w:rsid w:val="005733E9"/>
    <w:rsid w:val="00573497"/>
    <w:rsid w:val="00573E5C"/>
    <w:rsid w:val="00574799"/>
    <w:rsid w:val="00580629"/>
    <w:rsid w:val="00584AF1"/>
    <w:rsid w:val="0058504E"/>
    <w:rsid w:val="0059328D"/>
    <w:rsid w:val="00595504"/>
    <w:rsid w:val="0059647F"/>
    <w:rsid w:val="00597101"/>
    <w:rsid w:val="00597EAB"/>
    <w:rsid w:val="005A412F"/>
    <w:rsid w:val="005B0675"/>
    <w:rsid w:val="005B3282"/>
    <w:rsid w:val="005B3843"/>
    <w:rsid w:val="005B387D"/>
    <w:rsid w:val="005B4D56"/>
    <w:rsid w:val="005B538C"/>
    <w:rsid w:val="005B595E"/>
    <w:rsid w:val="005C3F71"/>
    <w:rsid w:val="005C5FCF"/>
    <w:rsid w:val="005C660E"/>
    <w:rsid w:val="005D10F3"/>
    <w:rsid w:val="005D138D"/>
    <w:rsid w:val="005D166C"/>
    <w:rsid w:val="005D2A2F"/>
    <w:rsid w:val="005D2D1A"/>
    <w:rsid w:val="005D3977"/>
    <w:rsid w:val="005D6364"/>
    <w:rsid w:val="005D6C2A"/>
    <w:rsid w:val="005E5138"/>
    <w:rsid w:val="005F2686"/>
    <w:rsid w:val="005F6EF8"/>
    <w:rsid w:val="005F707F"/>
    <w:rsid w:val="005F76F1"/>
    <w:rsid w:val="005F79DD"/>
    <w:rsid w:val="00606552"/>
    <w:rsid w:val="006125F1"/>
    <w:rsid w:val="00622FB3"/>
    <w:rsid w:val="0062690F"/>
    <w:rsid w:val="0063028D"/>
    <w:rsid w:val="00641732"/>
    <w:rsid w:val="00651878"/>
    <w:rsid w:val="00652914"/>
    <w:rsid w:val="006537FA"/>
    <w:rsid w:val="00654C53"/>
    <w:rsid w:val="006604AC"/>
    <w:rsid w:val="00660A62"/>
    <w:rsid w:val="006610A3"/>
    <w:rsid w:val="006621B4"/>
    <w:rsid w:val="006632E9"/>
    <w:rsid w:val="00663806"/>
    <w:rsid w:val="00664611"/>
    <w:rsid w:val="0066575F"/>
    <w:rsid w:val="006660B5"/>
    <w:rsid w:val="0067127D"/>
    <w:rsid w:val="006802F0"/>
    <w:rsid w:val="00680FD2"/>
    <w:rsid w:val="00684D69"/>
    <w:rsid w:val="00692441"/>
    <w:rsid w:val="00693DEC"/>
    <w:rsid w:val="006946E7"/>
    <w:rsid w:val="0069483E"/>
    <w:rsid w:val="00695DA7"/>
    <w:rsid w:val="006A493E"/>
    <w:rsid w:val="006A49C1"/>
    <w:rsid w:val="006A50E0"/>
    <w:rsid w:val="006A54F6"/>
    <w:rsid w:val="006A7A23"/>
    <w:rsid w:val="006B0244"/>
    <w:rsid w:val="006B2AE2"/>
    <w:rsid w:val="006B3157"/>
    <w:rsid w:val="006B359C"/>
    <w:rsid w:val="006B5848"/>
    <w:rsid w:val="006B6AED"/>
    <w:rsid w:val="006C1A02"/>
    <w:rsid w:val="006C35B3"/>
    <w:rsid w:val="006C3E88"/>
    <w:rsid w:val="006D4C98"/>
    <w:rsid w:val="006D5A77"/>
    <w:rsid w:val="006E06E3"/>
    <w:rsid w:val="006E614D"/>
    <w:rsid w:val="006E62F6"/>
    <w:rsid w:val="006F33E7"/>
    <w:rsid w:val="006F66A8"/>
    <w:rsid w:val="006F7210"/>
    <w:rsid w:val="00702C12"/>
    <w:rsid w:val="007054C0"/>
    <w:rsid w:val="007054ED"/>
    <w:rsid w:val="0070726C"/>
    <w:rsid w:val="00710C70"/>
    <w:rsid w:val="00711ADC"/>
    <w:rsid w:val="00720FAA"/>
    <w:rsid w:val="00722DAB"/>
    <w:rsid w:val="0072318B"/>
    <w:rsid w:val="007263E2"/>
    <w:rsid w:val="00726721"/>
    <w:rsid w:val="00726C02"/>
    <w:rsid w:val="00731A66"/>
    <w:rsid w:val="00731AF2"/>
    <w:rsid w:val="00733784"/>
    <w:rsid w:val="00734139"/>
    <w:rsid w:val="00736901"/>
    <w:rsid w:val="007424F6"/>
    <w:rsid w:val="007428A0"/>
    <w:rsid w:val="0074419E"/>
    <w:rsid w:val="007449EC"/>
    <w:rsid w:val="00751637"/>
    <w:rsid w:val="00752A11"/>
    <w:rsid w:val="00754419"/>
    <w:rsid w:val="00762805"/>
    <w:rsid w:val="00771183"/>
    <w:rsid w:val="0077492B"/>
    <w:rsid w:val="00776FF9"/>
    <w:rsid w:val="007772C7"/>
    <w:rsid w:val="00777995"/>
    <w:rsid w:val="00784CC5"/>
    <w:rsid w:val="00791264"/>
    <w:rsid w:val="00792490"/>
    <w:rsid w:val="0079408F"/>
    <w:rsid w:val="00797081"/>
    <w:rsid w:val="007A5FEC"/>
    <w:rsid w:val="007A60E7"/>
    <w:rsid w:val="007B050D"/>
    <w:rsid w:val="007B0AD6"/>
    <w:rsid w:val="007B0BCA"/>
    <w:rsid w:val="007B183F"/>
    <w:rsid w:val="007B267A"/>
    <w:rsid w:val="007B359C"/>
    <w:rsid w:val="007B7573"/>
    <w:rsid w:val="007C1EDD"/>
    <w:rsid w:val="007C3A1A"/>
    <w:rsid w:val="007D0B33"/>
    <w:rsid w:val="007D2A8A"/>
    <w:rsid w:val="007D4564"/>
    <w:rsid w:val="007D5478"/>
    <w:rsid w:val="007D5EA4"/>
    <w:rsid w:val="007D68E3"/>
    <w:rsid w:val="007E332E"/>
    <w:rsid w:val="007E6981"/>
    <w:rsid w:val="007E7B66"/>
    <w:rsid w:val="007F156B"/>
    <w:rsid w:val="007F1E28"/>
    <w:rsid w:val="007F4478"/>
    <w:rsid w:val="00800A82"/>
    <w:rsid w:val="00802D72"/>
    <w:rsid w:val="00802FDF"/>
    <w:rsid w:val="00805BC6"/>
    <w:rsid w:val="00805F02"/>
    <w:rsid w:val="00812321"/>
    <w:rsid w:val="00813896"/>
    <w:rsid w:val="00814311"/>
    <w:rsid w:val="00814FC8"/>
    <w:rsid w:val="00820B7C"/>
    <w:rsid w:val="00823302"/>
    <w:rsid w:val="00824816"/>
    <w:rsid w:val="00824845"/>
    <w:rsid w:val="008360D7"/>
    <w:rsid w:val="00847A6B"/>
    <w:rsid w:val="00847C13"/>
    <w:rsid w:val="0085003C"/>
    <w:rsid w:val="00851CD6"/>
    <w:rsid w:val="008523A7"/>
    <w:rsid w:val="00855C6D"/>
    <w:rsid w:val="00860D00"/>
    <w:rsid w:val="00861FA3"/>
    <w:rsid w:val="00866CFC"/>
    <w:rsid w:val="008722B9"/>
    <w:rsid w:val="00872664"/>
    <w:rsid w:val="00872AB6"/>
    <w:rsid w:val="0087307F"/>
    <w:rsid w:val="00874ADE"/>
    <w:rsid w:val="008755C9"/>
    <w:rsid w:val="00882858"/>
    <w:rsid w:val="00883E51"/>
    <w:rsid w:val="008904A8"/>
    <w:rsid w:val="00890596"/>
    <w:rsid w:val="008905F9"/>
    <w:rsid w:val="00894EBD"/>
    <w:rsid w:val="00895E33"/>
    <w:rsid w:val="008A3E15"/>
    <w:rsid w:val="008B032B"/>
    <w:rsid w:val="008B09F1"/>
    <w:rsid w:val="008B4093"/>
    <w:rsid w:val="008B4CE5"/>
    <w:rsid w:val="008B505C"/>
    <w:rsid w:val="008C413F"/>
    <w:rsid w:val="008C6CD5"/>
    <w:rsid w:val="008C7C2C"/>
    <w:rsid w:val="008D18E2"/>
    <w:rsid w:val="008D2063"/>
    <w:rsid w:val="008D26E2"/>
    <w:rsid w:val="008E0EDC"/>
    <w:rsid w:val="008E1705"/>
    <w:rsid w:val="008F0843"/>
    <w:rsid w:val="008F08CA"/>
    <w:rsid w:val="008F353D"/>
    <w:rsid w:val="008F48EB"/>
    <w:rsid w:val="008F511C"/>
    <w:rsid w:val="008F5501"/>
    <w:rsid w:val="00900A15"/>
    <w:rsid w:val="0090105D"/>
    <w:rsid w:val="00901536"/>
    <w:rsid w:val="0090664D"/>
    <w:rsid w:val="00911134"/>
    <w:rsid w:val="009145B4"/>
    <w:rsid w:val="00922390"/>
    <w:rsid w:val="00931607"/>
    <w:rsid w:val="00937D8F"/>
    <w:rsid w:val="0094014E"/>
    <w:rsid w:val="00941D0F"/>
    <w:rsid w:val="0094397A"/>
    <w:rsid w:val="00950251"/>
    <w:rsid w:val="00950DF7"/>
    <w:rsid w:val="00955200"/>
    <w:rsid w:val="009579B2"/>
    <w:rsid w:val="00962A85"/>
    <w:rsid w:val="0097284C"/>
    <w:rsid w:val="00975AE2"/>
    <w:rsid w:val="00977A15"/>
    <w:rsid w:val="00980224"/>
    <w:rsid w:val="00983E57"/>
    <w:rsid w:val="00994D23"/>
    <w:rsid w:val="00996073"/>
    <w:rsid w:val="009A32C6"/>
    <w:rsid w:val="009A5405"/>
    <w:rsid w:val="009B0367"/>
    <w:rsid w:val="009B042F"/>
    <w:rsid w:val="009C36F3"/>
    <w:rsid w:val="009C5CB8"/>
    <w:rsid w:val="009C60B1"/>
    <w:rsid w:val="009C718A"/>
    <w:rsid w:val="009D4785"/>
    <w:rsid w:val="009E19C4"/>
    <w:rsid w:val="009E49F4"/>
    <w:rsid w:val="009E4FD1"/>
    <w:rsid w:val="009E6255"/>
    <w:rsid w:val="009F41DB"/>
    <w:rsid w:val="009F62EF"/>
    <w:rsid w:val="00A02C95"/>
    <w:rsid w:val="00A02FE7"/>
    <w:rsid w:val="00A13D92"/>
    <w:rsid w:val="00A14391"/>
    <w:rsid w:val="00A14A3C"/>
    <w:rsid w:val="00A14F46"/>
    <w:rsid w:val="00A15AFE"/>
    <w:rsid w:val="00A17E69"/>
    <w:rsid w:val="00A26BA0"/>
    <w:rsid w:val="00A273AC"/>
    <w:rsid w:val="00A275FC"/>
    <w:rsid w:val="00A318C6"/>
    <w:rsid w:val="00A36C2C"/>
    <w:rsid w:val="00A415A8"/>
    <w:rsid w:val="00A428B4"/>
    <w:rsid w:val="00A435FD"/>
    <w:rsid w:val="00A508DF"/>
    <w:rsid w:val="00A52E29"/>
    <w:rsid w:val="00A537DB"/>
    <w:rsid w:val="00A53965"/>
    <w:rsid w:val="00A54686"/>
    <w:rsid w:val="00A54F69"/>
    <w:rsid w:val="00A56551"/>
    <w:rsid w:val="00A5723A"/>
    <w:rsid w:val="00A62F01"/>
    <w:rsid w:val="00A66B28"/>
    <w:rsid w:val="00A67599"/>
    <w:rsid w:val="00A7175F"/>
    <w:rsid w:val="00A737D1"/>
    <w:rsid w:val="00A746D3"/>
    <w:rsid w:val="00A74DAA"/>
    <w:rsid w:val="00A817B7"/>
    <w:rsid w:val="00A81E3E"/>
    <w:rsid w:val="00A823FA"/>
    <w:rsid w:val="00A828C4"/>
    <w:rsid w:val="00A842A8"/>
    <w:rsid w:val="00A855AE"/>
    <w:rsid w:val="00A92857"/>
    <w:rsid w:val="00A9501A"/>
    <w:rsid w:val="00AA4D56"/>
    <w:rsid w:val="00AA52C4"/>
    <w:rsid w:val="00AA5F0B"/>
    <w:rsid w:val="00AA7685"/>
    <w:rsid w:val="00AB230A"/>
    <w:rsid w:val="00AB380E"/>
    <w:rsid w:val="00AB5AC7"/>
    <w:rsid w:val="00AB78CA"/>
    <w:rsid w:val="00AC1B03"/>
    <w:rsid w:val="00AC4C60"/>
    <w:rsid w:val="00AC7B92"/>
    <w:rsid w:val="00AD0AD0"/>
    <w:rsid w:val="00AD2E9A"/>
    <w:rsid w:val="00AD6760"/>
    <w:rsid w:val="00AE0C9C"/>
    <w:rsid w:val="00AE33B9"/>
    <w:rsid w:val="00AE6CF4"/>
    <w:rsid w:val="00AE7DE0"/>
    <w:rsid w:val="00AF09BC"/>
    <w:rsid w:val="00AF3B78"/>
    <w:rsid w:val="00AF6779"/>
    <w:rsid w:val="00B000BA"/>
    <w:rsid w:val="00B05413"/>
    <w:rsid w:val="00B05B3B"/>
    <w:rsid w:val="00B05D49"/>
    <w:rsid w:val="00B06D51"/>
    <w:rsid w:val="00B1069B"/>
    <w:rsid w:val="00B13200"/>
    <w:rsid w:val="00B1359D"/>
    <w:rsid w:val="00B1595B"/>
    <w:rsid w:val="00B225F5"/>
    <w:rsid w:val="00B253CE"/>
    <w:rsid w:val="00B309ED"/>
    <w:rsid w:val="00B329BA"/>
    <w:rsid w:val="00B35291"/>
    <w:rsid w:val="00B354F8"/>
    <w:rsid w:val="00B36ABC"/>
    <w:rsid w:val="00B40173"/>
    <w:rsid w:val="00B4134A"/>
    <w:rsid w:val="00B416A2"/>
    <w:rsid w:val="00B416CF"/>
    <w:rsid w:val="00B420CA"/>
    <w:rsid w:val="00B445E6"/>
    <w:rsid w:val="00B44BE4"/>
    <w:rsid w:val="00B47135"/>
    <w:rsid w:val="00B52F31"/>
    <w:rsid w:val="00B55F2E"/>
    <w:rsid w:val="00B55F78"/>
    <w:rsid w:val="00B560DD"/>
    <w:rsid w:val="00B60B53"/>
    <w:rsid w:val="00B60D1A"/>
    <w:rsid w:val="00B626A8"/>
    <w:rsid w:val="00B63340"/>
    <w:rsid w:val="00B66D20"/>
    <w:rsid w:val="00B70DAE"/>
    <w:rsid w:val="00B73C4A"/>
    <w:rsid w:val="00B7735D"/>
    <w:rsid w:val="00B77F89"/>
    <w:rsid w:val="00B80F48"/>
    <w:rsid w:val="00B8289B"/>
    <w:rsid w:val="00B831CE"/>
    <w:rsid w:val="00B9114D"/>
    <w:rsid w:val="00B91B1E"/>
    <w:rsid w:val="00B92CAE"/>
    <w:rsid w:val="00B9498D"/>
    <w:rsid w:val="00B950DB"/>
    <w:rsid w:val="00B97278"/>
    <w:rsid w:val="00BA00D1"/>
    <w:rsid w:val="00BA1359"/>
    <w:rsid w:val="00BB226A"/>
    <w:rsid w:val="00BB2EE1"/>
    <w:rsid w:val="00BB4B16"/>
    <w:rsid w:val="00BC01E8"/>
    <w:rsid w:val="00BC35BC"/>
    <w:rsid w:val="00BC3BBF"/>
    <w:rsid w:val="00BC4080"/>
    <w:rsid w:val="00BC62C7"/>
    <w:rsid w:val="00BC6E46"/>
    <w:rsid w:val="00BC7D5F"/>
    <w:rsid w:val="00BD4C5B"/>
    <w:rsid w:val="00BD5DB8"/>
    <w:rsid w:val="00BD77A8"/>
    <w:rsid w:val="00BE0BD2"/>
    <w:rsid w:val="00BE1FD2"/>
    <w:rsid w:val="00BE5A5E"/>
    <w:rsid w:val="00BE69C9"/>
    <w:rsid w:val="00BE7715"/>
    <w:rsid w:val="00BE7998"/>
    <w:rsid w:val="00BF4482"/>
    <w:rsid w:val="00BF6CB9"/>
    <w:rsid w:val="00C00687"/>
    <w:rsid w:val="00C01C98"/>
    <w:rsid w:val="00C036F3"/>
    <w:rsid w:val="00C03D79"/>
    <w:rsid w:val="00C067F0"/>
    <w:rsid w:val="00C16018"/>
    <w:rsid w:val="00C20434"/>
    <w:rsid w:val="00C2373F"/>
    <w:rsid w:val="00C25979"/>
    <w:rsid w:val="00C346F9"/>
    <w:rsid w:val="00C501A1"/>
    <w:rsid w:val="00C50467"/>
    <w:rsid w:val="00C539A3"/>
    <w:rsid w:val="00C55F84"/>
    <w:rsid w:val="00C578AB"/>
    <w:rsid w:val="00C65A54"/>
    <w:rsid w:val="00C66884"/>
    <w:rsid w:val="00C72103"/>
    <w:rsid w:val="00C734F0"/>
    <w:rsid w:val="00C73AEA"/>
    <w:rsid w:val="00C82416"/>
    <w:rsid w:val="00C831E6"/>
    <w:rsid w:val="00C842E6"/>
    <w:rsid w:val="00C9005E"/>
    <w:rsid w:val="00C953B8"/>
    <w:rsid w:val="00C95B56"/>
    <w:rsid w:val="00C97E7B"/>
    <w:rsid w:val="00CA4A3F"/>
    <w:rsid w:val="00CA582F"/>
    <w:rsid w:val="00CA5FEC"/>
    <w:rsid w:val="00CA7BAB"/>
    <w:rsid w:val="00CB030C"/>
    <w:rsid w:val="00CB0D53"/>
    <w:rsid w:val="00CB35B9"/>
    <w:rsid w:val="00CB7334"/>
    <w:rsid w:val="00CC1859"/>
    <w:rsid w:val="00CD03C4"/>
    <w:rsid w:val="00CD5F4C"/>
    <w:rsid w:val="00CD7096"/>
    <w:rsid w:val="00CE21DF"/>
    <w:rsid w:val="00CE431D"/>
    <w:rsid w:val="00CE66DE"/>
    <w:rsid w:val="00CF05B8"/>
    <w:rsid w:val="00CF19BD"/>
    <w:rsid w:val="00CF1D92"/>
    <w:rsid w:val="00D0625B"/>
    <w:rsid w:val="00D11AA6"/>
    <w:rsid w:val="00D125F9"/>
    <w:rsid w:val="00D16FDF"/>
    <w:rsid w:val="00D220BE"/>
    <w:rsid w:val="00D25A40"/>
    <w:rsid w:val="00D33450"/>
    <w:rsid w:val="00D359B0"/>
    <w:rsid w:val="00D37C30"/>
    <w:rsid w:val="00D4189E"/>
    <w:rsid w:val="00D437F2"/>
    <w:rsid w:val="00D44F68"/>
    <w:rsid w:val="00D520F9"/>
    <w:rsid w:val="00D53001"/>
    <w:rsid w:val="00D53EAA"/>
    <w:rsid w:val="00D55D4D"/>
    <w:rsid w:val="00D5719E"/>
    <w:rsid w:val="00D634E8"/>
    <w:rsid w:val="00D709E0"/>
    <w:rsid w:val="00D75D15"/>
    <w:rsid w:val="00D7757E"/>
    <w:rsid w:val="00D80D4C"/>
    <w:rsid w:val="00D814E0"/>
    <w:rsid w:val="00D822FF"/>
    <w:rsid w:val="00D83193"/>
    <w:rsid w:val="00D84C4A"/>
    <w:rsid w:val="00D85314"/>
    <w:rsid w:val="00D85743"/>
    <w:rsid w:val="00D85B2F"/>
    <w:rsid w:val="00D85E5F"/>
    <w:rsid w:val="00D91D73"/>
    <w:rsid w:val="00D9320E"/>
    <w:rsid w:val="00D97231"/>
    <w:rsid w:val="00DA2CE9"/>
    <w:rsid w:val="00DA3D82"/>
    <w:rsid w:val="00DA553B"/>
    <w:rsid w:val="00DA5B7D"/>
    <w:rsid w:val="00DB19C5"/>
    <w:rsid w:val="00DB1EEB"/>
    <w:rsid w:val="00DB2A31"/>
    <w:rsid w:val="00DB426C"/>
    <w:rsid w:val="00DB7F4E"/>
    <w:rsid w:val="00DC074D"/>
    <w:rsid w:val="00DC2DDE"/>
    <w:rsid w:val="00DC4C87"/>
    <w:rsid w:val="00DD2C19"/>
    <w:rsid w:val="00DD3496"/>
    <w:rsid w:val="00DD3DC9"/>
    <w:rsid w:val="00DD491D"/>
    <w:rsid w:val="00DD7269"/>
    <w:rsid w:val="00DE3277"/>
    <w:rsid w:val="00DE39BE"/>
    <w:rsid w:val="00DF09A1"/>
    <w:rsid w:val="00DF3395"/>
    <w:rsid w:val="00DF3B19"/>
    <w:rsid w:val="00DF5D91"/>
    <w:rsid w:val="00DF6E58"/>
    <w:rsid w:val="00DF72BD"/>
    <w:rsid w:val="00E0153B"/>
    <w:rsid w:val="00E0675F"/>
    <w:rsid w:val="00E077CE"/>
    <w:rsid w:val="00E07F84"/>
    <w:rsid w:val="00E10C42"/>
    <w:rsid w:val="00E11AEA"/>
    <w:rsid w:val="00E11E01"/>
    <w:rsid w:val="00E15C1C"/>
    <w:rsid w:val="00E20E71"/>
    <w:rsid w:val="00E2224B"/>
    <w:rsid w:val="00E22BA5"/>
    <w:rsid w:val="00E237E6"/>
    <w:rsid w:val="00E242BA"/>
    <w:rsid w:val="00E307B4"/>
    <w:rsid w:val="00E31263"/>
    <w:rsid w:val="00E33327"/>
    <w:rsid w:val="00E37DCD"/>
    <w:rsid w:val="00E42053"/>
    <w:rsid w:val="00E432A9"/>
    <w:rsid w:val="00E43D31"/>
    <w:rsid w:val="00E47A57"/>
    <w:rsid w:val="00E50F32"/>
    <w:rsid w:val="00E51DE6"/>
    <w:rsid w:val="00E529C1"/>
    <w:rsid w:val="00E52BD4"/>
    <w:rsid w:val="00E5349D"/>
    <w:rsid w:val="00E53D2D"/>
    <w:rsid w:val="00E55C78"/>
    <w:rsid w:val="00E60B64"/>
    <w:rsid w:val="00E618E5"/>
    <w:rsid w:val="00E65B95"/>
    <w:rsid w:val="00E67352"/>
    <w:rsid w:val="00E73075"/>
    <w:rsid w:val="00E7525B"/>
    <w:rsid w:val="00E7617E"/>
    <w:rsid w:val="00E848D2"/>
    <w:rsid w:val="00E90718"/>
    <w:rsid w:val="00E92B1B"/>
    <w:rsid w:val="00E95819"/>
    <w:rsid w:val="00E974A2"/>
    <w:rsid w:val="00EA03A4"/>
    <w:rsid w:val="00EA19EA"/>
    <w:rsid w:val="00EA3213"/>
    <w:rsid w:val="00EA3F2A"/>
    <w:rsid w:val="00EB0D8D"/>
    <w:rsid w:val="00EB1323"/>
    <w:rsid w:val="00EB2469"/>
    <w:rsid w:val="00EB2EC8"/>
    <w:rsid w:val="00EB530E"/>
    <w:rsid w:val="00EB7514"/>
    <w:rsid w:val="00EC05E3"/>
    <w:rsid w:val="00EC146E"/>
    <w:rsid w:val="00EC36F2"/>
    <w:rsid w:val="00EC46E9"/>
    <w:rsid w:val="00EC7B5D"/>
    <w:rsid w:val="00ED2531"/>
    <w:rsid w:val="00ED2892"/>
    <w:rsid w:val="00ED67C3"/>
    <w:rsid w:val="00ED7AB3"/>
    <w:rsid w:val="00EE2EB2"/>
    <w:rsid w:val="00EE3A6B"/>
    <w:rsid w:val="00EE700C"/>
    <w:rsid w:val="00EE7A52"/>
    <w:rsid w:val="00EF01CC"/>
    <w:rsid w:val="00EF0426"/>
    <w:rsid w:val="00EF2EF2"/>
    <w:rsid w:val="00EF3946"/>
    <w:rsid w:val="00EF557A"/>
    <w:rsid w:val="00EF6BA8"/>
    <w:rsid w:val="00EF7A71"/>
    <w:rsid w:val="00F0438D"/>
    <w:rsid w:val="00F0485B"/>
    <w:rsid w:val="00F04C35"/>
    <w:rsid w:val="00F04EA6"/>
    <w:rsid w:val="00F25CDD"/>
    <w:rsid w:val="00F279F0"/>
    <w:rsid w:val="00F30857"/>
    <w:rsid w:val="00F4025B"/>
    <w:rsid w:val="00F52FF3"/>
    <w:rsid w:val="00F5440F"/>
    <w:rsid w:val="00F55134"/>
    <w:rsid w:val="00F63E4E"/>
    <w:rsid w:val="00F6410E"/>
    <w:rsid w:val="00F67BB3"/>
    <w:rsid w:val="00F71B70"/>
    <w:rsid w:val="00F72188"/>
    <w:rsid w:val="00F73117"/>
    <w:rsid w:val="00F731D4"/>
    <w:rsid w:val="00F73DAA"/>
    <w:rsid w:val="00F76301"/>
    <w:rsid w:val="00F76DF8"/>
    <w:rsid w:val="00F8101A"/>
    <w:rsid w:val="00F8212A"/>
    <w:rsid w:val="00F84873"/>
    <w:rsid w:val="00F90948"/>
    <w:rsid w:val="00F90AB0"/>
    <w:rsid w:val="00F9252B"/>
    <w:rsid w:val="00F92A8A"/>
    <w:rsid w:val="00F92C72"/>
    <w:rsid w:val="00F94AD7"/>
    <w:rsid w:val="00F94C80"/>
    <w:rsid w:val="00F977C7"/>
    <w:rsid w:val="00FA02E9"/>
    <w:rsid w:val="00FA0E70"/>
    <w:rsid w:val="00FA1A64"/>
    <w:rsid w:val="00FA5A0A"/>
    <w:rsid w:val="00FA5F37"/>
    <w:rsid w:val="00FA6534"/>
    <w:rsid w:val="00FB2C9A"/>
    <w:rsid w:val="00FB2D62"/>
    <w:rsid w:val="00FB4D3F"/>
    <w:rsid w:val="00FC0A13"/>
    <w:rsid w:val="00FC14ED"/>
    <w:rsid w:val="00FC286F"/>
    <w:rsid w:val="00FC2F74"/>
    <w:rsid w:val="00FC34E2"/>
    <w:rsid w:val="00FC5ED6"/>
    <w:rsid w:val="00FD378A"/>
    <w:rsid w:val="00FD6BAC"/>
    <w:rsid w:val="00FD76A4"/>
    <w:rsid w:val="00FD7A2F"/>
    <w:rsid w:val="00FD7DEB"/>
    <w:rsid w:val="00FE1580"/>
    <w:rsid w:val="00FE3324"/>
    <w:rsid w:val="00FE5C33"/>
    <w:rsid w:val="00FE5DD5"/>
    <w:rsid w:val="00FF02A0"/>
    <w:rsid w:val="00FF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A0D93"/>
  <w15:chartTrackingRefBased/>
  <w15:docId w15:val="{B302FB12-B6D6-49FE-8EF5-1EB36823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0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0D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Normal"/>
    <w:rsid w:val="00D8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80D4C"/>
    <w:rPr>
      <w:i/>
      <w:iCs/>
    </w:rPr>
  </w:style>
  <w:style w:type="character" w:styleId="Strong">
    <w:name w:val="Strong"/>
    <w:basedOn w:val="DefaultParagraphFont"/>
    <w:uiPriority w:val="22"/>
    <w:qFormat/>
    <w:rsid w:val="00D80D4C"/>
    <w:rPr>
      <w:b/>
      <w:bCs/>
    </w:rPr>
  </w:style>
  <w:style w:type="paragraph" w:customStyle="1" w:styleId="foohead">
    <w:name w:val="foo_head"/>
    <w:basedOn w:val="Normal"/>
    <w:rsid w:val="00D8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80D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0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D4C"/>
  </w:style>
  <w:style w:type="paragraph" w:styleId="Footer">
    <w:name w:val="footer"/>
    <w:basedOn w:val="Normal"/>
    <w:link w:val="FooterChar"/>
    <w:uiPriority w:val="99"/>
    <w:unhideWhenUsed/>
    <w:rsid w:val="00D80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D4C"/>
  </w:style>
  <w:style w:type="paragraph" w:customStyle="1" w:styleId="foohead1">
    <w:name w:val="foo_head1"/>
    <w:basedOn w:val="Normal"/>
    <w:rsid w:val="00996073"/>
    <w:pPr>
      <w:pBdr>
        <w:top w:val="single" w:sz="6" w:space="4" w:color="000000"/>
        <w:bottom w:val="single" w:sz="6" w:space="4" w:color="000000"/>
      </w:pBd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pyright">
    <w:name w:val="copyright"/>
    <w:basedOn w:val="Normal"/>
    <w:rsid w:val="00EF2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cialmediaicons">
    <w:name w:val="socialmediaicons"/>
    <w:basedOn w:val="Normal"/>
    <w:rsid w:val="000E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6364"/>
    <w:pPr>
      <w:ind w:left="720"/>
      <w:contextualSpacing/>
    </w:pPr>
  </w:style>
  <w:style w:type="table" w:styleId="TableGrid">
    <w:name w:val="Table Grid"/>
    <w:basedOn w:val="TableNormal"/>
    <w:uiPriority w:val="39"/>
    <w:rsid w:val="005D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1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91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8" w:color="DADADA"/>
                            <w:right w:val="none" w:sz="0" w:space="0" w:color="auto"/>
                          </w:divBdr>
                          <w:divsChild>
                            <w:div w:id="40442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72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7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79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8" w:color="DADADA"/>
                            <w:right w:val="none" w:sz="0" w:space="0" w:color="auto"/>
                          </w:divBdr>
                          <w:divsChild>
                            <w:div w:id="59587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673945">
          <w:marLeft w:val="0"/>
          <w:marRight w:val="0"/>
          <w:marTop w:val="0"/>
          <w:marBottom w:val="0"/>
          <w:divBdr>
            <w:top w:val="single" w:sz="6" w:space="11" w:color="00A3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2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3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85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5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8" w:color="DADADA"/>
                            <w:right w:val="none" w:sz="0" w:space="0" w:color="auto"/>
                          </w:divBdr>
                          <w:divsChild>
                            <w:div w:id="175108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152126">
          <w:marLeft w:val="0"/>
          <w:marRight w:val="0"/>
          <w:marTop w:val="0"/>
          <w:marBottom w:val="0"/>
          <w:divBdr>
            <w:top w:val="single" w:sz="6" w:space="11" w:color="00A3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07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6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0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0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7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4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85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43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8" w:color="DADADA"/>
                            <w:right w:val="none" w:sz="0" w:space="0" w:color="auto"/>
                          </w:divBdr>
                          <w:divsChild>
                            <w:div w:id="97032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750988">
          <w:marLeft w:val="0"/>
          <w:marRight w:val="0"/>
          <w:marTop w:val="0"/>
          <w:marBottom w:val="0"/>
          <w:divBdr>
            <w:top w:val="single" w:sz="6" w:space="11" w:color="00A3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96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2826</Characters>
  <Application>Microsoft Office Word</Application>
  <DocSecurity>0</DocSecurity>
  <Lines>55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gibbs</dc:creator>
  <cp:keywords/>
  <dc:description/>
  <cp:lastModifiedBy>greg gibbs</cp:lastModifiedBy>
  <cp:revision>2</cp:revision>
  <dcterms:created xsi:type="dcterms:W3CDTF">2018-10-18T22:10:00Z</dcterms:created>
  <dcterms:modified xsi:type="dcterms:W3CDTF">2018-10-18T22:10:00Z</dcterms:modified>
</cp:coreProperties>
</file>